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5D639A8E" w:rsidR="00B2580E" w:rsidRDefault="00B2580E" w:rsidP="008F1378">
      <w:pPr>
        <w:pStyle w:val="documento"/>
        <w:jc w:val="center"/>
        <w:rPr>
          <w:b/>
        </w:rPr>
      </w:pPr>
      <w:r w:rsidRPr="0076547D">
        <w:rPr>
          <w:b/>
        </w:rPr>
        <w:t>NOTAS A LOS ESTADOS FINANCIEROS</w:t>
      </w:r>
      <w:r w:rsidR="00191ECF">
        <w:rPr>
          <w:b/>
        </w:rPr>
        <w:t xml:space="preserve"> AL </w:t>
      </w:r>
      <w:r w:rsidR="00854273">
        <w:rPr>
          <w:b/>
        </w:rPr>
        <w:t>3</w:t>
      </w:r>
      <w:r w:rsidR="008F1378">
        <w:rPr>
          <w:b/>
        </w:rPr>
        <w:t>0</w:t>
      </w:r>
      <w:r w:rsidR="00310BAB" w:rsidRPr="0076547D">
        <w:rPr>
          <w:b/>
        </w:rPr>
        <w:t xml:space="preserve"> </w:t>
      </w:r>
      <w:r w:rsidR="00D96169" w:rsidRPr="0076547D">
        <w:rPr>
          <w:b/>
        </w:rPr>
        <w:t xml:space="preserve">DE </w:t>
      </w:r>
      <w:r w:rsidR="008F1378">
        <w:rPr>
          <w:b/>
        </w:rPr>
        <w:t xml:space="preserve">SEPTIEMBRE </w:t>
      </w:r>
      <w:r w:rsidR="00D96169" w:rsidRPr="0076547D">
        <w:rPr>
          <w:b/>
        </w:rPr>
        <w:t>DE 20</w:t>
      </w:r>
      <w:r w:rsidR="006E027D">
        <w:rPr>
          <w:b/>
        </w:rPr>
        <w:t>20</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6805EDB" w:rsidR="00B2580E" w:rsidRPr="00272BD4" w:rsidRDefault="005B3E25" w:rsidP="006E027D">
            <w:pPr>
              <w:pStyle w:val="ENCTAB"/>
              <w:spacing w:after="0"/>
              <w:rPr>
                <w:sz w:val="14"/>
                <w:szCs w:val="14"/>
              </w:rPr>
            </w:pPr>
            <w:r>
              <w:rPr>
                <w:sz w:val="14"/>
                <w:szCs w:val="14"/>
              </w:rPr>
              <w:t>20</w:t>
            </w:r>
            <w:r w:rsidR="006E027D">
              <w:rPr>
                <w:sz w:val="14"/>
                <w:szCs w:val="14"/>
              </w:rPr>
              <w:t>20</w:t>
            </w:r>
          </w:p>
        </w:tc>
        <w:tc>
          <w:tcPr>
            <w:tcW w:w="1418" w:type="dxa"/>
            <w:shd w:val="clear" w:color="auto" w:fill="D2D3D5"/>
            <w:vAlign w:val="center"/>
          </w:tcPr>
          <w:p w14:paraId="53CD9D18" w14:textId="2B9D0FC8" w:rsidR="00B2580E" w:rsidRPr="00272BD4" w:rsidRDefault="00BD0C19" w:rsidP="006E027D">
            <w:pPr>
              <w:pStyle w:val="ENCTAB"/>
              <w:spacing w:after="0"/>
              <w:rPr>
                <w:sz w:val="14"/>
                <w:szCs w:val="14"/>
              </w:rPr>
            </w:pPr>
            <w:r>
              <w:rPr>
                <w:sz w:val="14"/>
                <w:szCs w:val="14"/>
              </w:rPr>
              <w:t>20</w:t>
            </w:r>
            <w:r w:rsidR="006E027D">
              <w:rPr>
                <w:sz w:val="14"/>
                <w:szCs w:val="14"/>
              </w:rPr>
              <w:t>19</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2B395649" w:rsidR="00B2580E" w:rsidRPr="0063233F" w:rsidRDefault="00404140"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386F1254" w:rsidR="00B2580E" w:rsidRPr="00AF71CB" w:rsidRDefault="007346E2"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6578685C" w:rsidR="00B2580E" w:rsidRPr="0063233F" w:rsidRDefault="0053529A" w:rsidP="00006836">
            <w:pPr>
              <w:pStyle w:val="TEXTAB"/>
              <w:spacing w:after="0"/>
              <w:ind w:right="237"/>
              <w:jc w:val="right"/>
              <w:rPr>
                <w:sz w:val="12"/>
                <w:szCs w:val="12"/>
                <w:lang w:val="es-ES_tradnl"/>
              </w:rPr>
            </w:pPr>
            <w:r w:rsidRPr="0053529A">
              <w:rPr>
                <w:sz w:val="12"/>
                <w:szCs w:val="12"/>
                <w:lang w:val="es-ES_tradnl"/>
              </w:rPr>
              <w:t>31,227,649.16</w:t>
            </w:r>
          </w:p>
        </w:tc>
        <w:tc>
          <w:tcPr>
            <w:tcW w:w="1418" w:type="dxa"/>
            <w:vAlign w:val="center"/>
          </w:tcPr>
          <w:p w14:paraId="430E79CB" w14:textId="7422B9F9" w:rsidR="00B2580E" w:rsidRPr="00AF71CB" w:rsidRDefault="00642847" w:rsidP="00006836">
            <w:pPr>
              <w:pStyle w:val="TEXTAB"/>
              <w:spacing w:after="0"/>
              <w:ind w:right="237"/>
              <w:jc w:val="right"/>
              <w:rPr>
                <w:sz w:val="12"/>
                <w:szCs w:val="12"/>
                <w:lang w:val="es-ES_tradnl"/>
              </w:rPr>
            </w:pPr>
            <w:r>
              <w:rPr>
                <w:sz w:val="12"/>
                <w:szCs w:val="12"/>
                <w:lang w:val="es-ES_tradnl"/>
              </w:rPr>
              <w:t>29,399,404.15</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AC371F6" w:rsidR="00B2580E" w:rsidRPr="0063233F" w:rsidRDefault="00FA52EA" w:rsidP="00006836">
            <w:pPr>
              <w:pStyle w:val="TEXTAB"/>
              <w:spacing w:after="0"/>
              <w:ind w:right="237"/>
              <w:jc w:val="right"/>
              <w:rPr>
                <w:sz w:val="12"/>
                <w:szCs w:val="12"/>
                <w:lang w:val="es-ES_tradnl"/>
              </w:rPr>
            </w:pPr>
            <w:r w:rsidRPr="00FA52EA">
              <w:rPr>
                <w:sz w:val="12"/>
                <w:szCs w:val="12"/>
                <w:lang w:val="es-ES_tradnl"/>
              </w:rPr>
              <w:t>20,074.14</w:t>
            </w:r>
          </w:p>
        </w:tc>
        <w:tc>
          <w:tcPr>
            <w:tcW w:w="1418" w:type="dxa"/>
            <w:vAlign w:val="center"/>
          </w:tcPr>
          <w:p w14:paraId="4D918B0A" w14:textId="04153C31" w:rsidR="00B2580E" w:rsidRPr="00AF71CB" w:rsidRDefault="00331433" w:rsidP="003359D1">
            <w:pPr>
              <w:pStyle w:val="TEXTAB"/>
              <w:spacing w:after="0"/>
              <w:ind w:right="237"/>
              <w:jc w:val="right"/>
              <w:rPr>
                <w:sz w:val="12"/>
                <w:szCs w:val="12"/>
                <w:lang w:val="es-ES_tradnl"/>
              </w:rPr>
            </w:pPr>
            <w:r>
              <w:rPr>
                <w:sz w:val="12"/>
                <w:szCs w:val="12"/>
                <w:lang w:val="es-ES_tradnl"/>
              </w:rPr>
              <w:t>19,118.00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726B12E6" w:rsidR="00AA0FFE" w:rsidRDefault="0053529A" w:rsidP="00500541">
            <w:pPr>
              <w:pStyle w:val="TEXTAB"/>
              <w:spacing w:after="0"/>
              <w:ind w:right="237"/>
              <w:jc w:val="right"/>
              <w:rPr>
                <w:sz w:val="12"/>
                <w:szCs w:val="12"/>
                <w:lang w:val="es-ES_tradnl"/>
              </w:rPr>
            </w:pPr>
            <w:r w:rsidRPr="0053529A">
              <w:rPr>
                <w:sz w:val="12"/>
                <w:szCs w:val="12"/>
                <w:lang w:val="es-ES_tradnl"/>
              </w:rPr>
              <w:t>22,530.23</w:t>
            </w:r>
          </w:p>
        </w:tc>
        <w:tc>
          <w:tcPr>
            <w:tcW w:w="1418" w:type="dxa"/>
            <w:tcBorders>
              <w:bottom w:val="double" w:sz="4" w:space="0" w:color="auto"/>
            </w:tcBorders>
            <w:vAlign w:val="center"/>
          </w:tcPr>
          <w:p w14:paraId="357F625B" w14:textId="4A4B56FD" w:rsidR="00AA0FFE" w:rsidRPr="00AF71CB" w:rsidRDefault="00642847" w:rsidP="00827488">
            <w:pPr>
              <w:pStyle w:val="TEXTAB"/>
              <w:spacing w:after="0"/>
              <w:ind w:right="237"/>
              <w:jc w:val="right"/>
              <w:rPr>
                <w:sz w:val="12"/>
                <w:szCs w:val="12"/>
                <w:lang w:val="es-ES_tradnl"/>
              </w:rPr>
            </w:pPr>
            <w:r>
              <w:rPr>
                <w:sz w:val="12"/>
                <w:szCs w:val="12"/>
                <w:lang w:val="es-ES_tradnl"/>
              </w:rPr>
              <w:t>74,028.22</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371FCFC8" w:rsidR="00B2580E" w:rsidRPr="0063233F" w:rsidRDefault="0053529A" w:rsidP="0090589C">
            <w:pPr>
              <w:pStyle w:val="TEXTAB"/>
              <w:spacing w:after="0"/>
              <w:ind w:right="237"/>
              <w:jc w:val="right"/>
              <w:rPr>
                <w:sz w:val="12"/>
                <w:szCs w:val="12"/>
                <w:lang w:val="es-ES_tradnl"/>
              </w:rPr>
            </w:pPr>
            <w:r w:rsidRPr="0053529A">
              <w:rPr>
                <w:sz w:val="12"/>
                <w:szCs w:val="12"/>
                <w:lang w:val="es-ES_tradnl"/>
              </w:rPr>
              <w:t>31,275,253.53</w:t>
            </w:r>
          </w:p>
        </w:tc>
        <w:tc>
          <w:tcPr>
            <w:tcW w:w="1418" w:type="dxa"/>
            <w:shd w:val="clear" w:color="auto" w:fill="D2D3D5"/>
            <w:vAlign w:val="center"/>
          </w:tcPr>
          <w:p w14:paraId="41793B18" w14:textId="25D19629" w:rsidR="00B2580E" w:rsidRPr="0063233F" w:rsidRDefault="00642847" w:rsidP="00006836">
            <w:pPr>
              <w:pStyle w:val="TEXTAB"/>
              <w:spacing w:after="0"/>
              <w:ind w:right="237"/>
              <w:jc w:val="right"/>
              <w:rPr>
                <w:sz w:val="12"/>
                <w:szCs w:val="12"/>
                <w:lang w:val="es-ES_tradnl"/>
              </w:rPr>
            </w:pPr>
            <w:r>
              <w:rPr>
                <w:sz w:val="12"/>
                <w:szCs w:val="12"/>
                <w:lang w:val="es-ES_tradnl"/>
              </w:rPr>
              <w:t>29,497,550.37</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Pr="00382A21"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1DCE961A" w:rsidR="005D230D" w:rsidRDefault="005D230D" w:rsidP="005D230D">
      <w:pPr>
        <w:pStyle w:val="documento"/>
      </w:pPr>
      <w:r w:rsidRPr="00E50D64">
        <w:t xml:space="preserve">El monto de la depreciación acumulada fue de </w:t>
      </w:r>
      <w:r w:rsidR="00B65EAA" w:rsidRPr="00E50D64">
        <w:t>$</w:t>
      </w:r>
      <w:r w:rsidR="0053529A" w:rsidRPr="00E50D64">
        <w:t>28</w:t>
      </w:r>
      <w:proofErr w:type="gramStart"/>
      <w:r w:rsidR="0053529A" w:rsidRPr="00E50D64">
        <w:t>,324,334.99</w:t>
      </w:r>
      <w:proofErr w:type="gramEnd"/>
      <w:r w:rsidR="0053529A" w:rsidRPr="00E50D64">
        <w:t xml:space="preserve"> </w:t>
      </w:r>
      <w:r w:rsidRPr="00E50D64">
        <w:t xml:space="preserve">y la amortización acumulada de </w:t>
      </w:r>
      <w:r w:rsidR="00F14031" w:rsidRPr="00E50D64">
        <w:t>$</w:t>
      </w:r>
      <w:r w:rsidR="0053529A" w:rsidRPr="00E50D64">
        <w:t>4,629,873.36</w:t>
      </w:r>
      <w:r w:rsidR="0001723E" w:rsidRPr="00E50D64">
        <w:t>.</w:t>
      </w:r>
      <w:r w:rsidR="00E51A28" w:rsidRPr="00E50D64">
        <w:t xml:space="preserve"> </w:t>
      </w:r>
      <w:r w:rsidRPr="00E50D64">
        <w:t xml:space="preserve">La depreciación y amortización </w:t>
      </w:r>
      <w:r w:rsidR="00C80D77" w:rsidRPr="00E50D64">
        <w:t xml:space="preserve">al mes de </w:t>
      </w:r>
      <w:r w:rsidR="006D4114" w:rsidRPr="00E50D64">
        <w:t xml:space="preserve">septiembre </w:t>
      </w:r>
      <w:r w:rsidR="004D463A" w:rsidRPr="00E50D64">
        <w:t>d</w:t>
      </w:r>
      <w:r w:rsidR="00E51A28" w:rsidRPr="00E50D64">
        <w:t>e 20</w:t>
      </w:r>
      <w:r w:rsidR="00E5295B" w:rsidRPr="00E50D64">
        <w:t>20</w:t>
      </w:r>
      <w:r w:rsidR="00E51A28" w:rsidRPr="00E50D64">
        <w:t xml:space="preserve"> es de </w:t>
      </w:r>
      <w:r w:rsidR="0039154A" w:rsidRPr="00E50D64">
        <w:t>$</w:t>
      </w:r>
      <w:r w:rsidR="0053529A" w:rsidRPr="00E50D64">
        <w:t>1</w:t>
      </w:r>
      <w:proofErr w:type="gramStart"/>
      <w:r w:rsidR="0053529A" w:rsidRPr="00E50D64">
        <w:t>,874,823.67</w:t>
      </w:r>
      <w:proofErr w:type="gramEnd"/>
      <w:r w:rsidR="0053529A" w:rsidRPr="00E50D64">
        <w:t xml:space="preserve"> </w:t>
      </w:r>
      <w:r w:rsidRPr="00E50D64">
        <w:t xml:space="preserve">y </w:t>
      </w:r>
      <w:r w:rsidR="00B65EAA" w:rsidRPr="00E50D64">
        <w:t>$</w:t>
      </w:r>
      <w:r w:rsidR="0053529A" w:rsidRPr="00E50D64">
        <w:t>375,373.24</w:t>
      </w:r>
      <w:r w:rsidR="000522EE" w:rsidRPr="00E50D64">
        <w:t xml:space="preserve"> </w:t>
      </w:r>
      <w:r w:rsidRPr="00E50D64">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D3B1C24" w:rsidR="00B2580E" w:rsidRPr="00272BD4" w:rsidRDefault="007D6599" w:rsidP="00E5295B">
            <w:pPr>
              <w:pStyle w:val="ENCTAB"/>
              <w:spacing w:after="0"/>
              <w:rPr>
                <w:sz w:val="14"/>
                <w:szCs w:val="14"/>
              </w:rPr>
            </w:pPr>
            <w:r>
              <w:rPr>
                <w:sz w:val="14"/>
                <w:szCs w:val="14"/>
              </w:rPr>
              <w:t>20</w:t>
            </w:r>
            <w:r w:rsidR="00E5295B">
              <w:rPr>
                <w:sz w:val="14"/>
                <w:szCs w:val="14"/>
              </w:rPr>
              <w:t>20</w:t>
            </w:r>
          </w:p>
        </w:tc>
        <w:tc>
          <w:tcPr>
            <w:tcW w:w="1418" w:type="dxa"/>
            <w:shd w:val="clear" w:color="auto" w:fill="D2D3D5"/>
            <w:vAlign w:val="center"/>
          </w:tcPr>
          <w:p w14:paraId="52FFA307" w14:textId="02AE8703" w:rsidR="00B2580E" w:rsidRPr="00272BD4" w:rsidRDefault="007D6599" w:rsidP="00E5295B">
            <w:pPr>
              <w:pStyle w:val="ENCTAB"/>
              <w:spacing w:after="0"/>
              <w:rPr>
                <w:sz w:val="14"/>
                <w:szCs w:val="14"/>
              </w:rPr>
            </w:pPr>
            <w:r>
              <w:rPr>
                <w:sz w:val="14"/>
                <w:szCs w:val="14"/>
              </w:rPr>
              <w:t>2</w:t>
            </w:r>
            <w:r w:rsidR="0077226A">
              <w:rPr>
                <w:sz w:val="14"/>
                <w:szCs w:val="14"/>
              </w:rPr>
              <w:t>0</w:t>
            </w:r>
            <w:r w:rsidR="00E5295B">
              <w:rPr>
                <w:sz w:val="14"/>
                <w:szCs w:val="14"/>
              </w:rPr>
              <w:t>19</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50D7558A" w:rsidR="009F50D5" w:rsidRPr="0063233F" w:rsidRDefault="0014096F" w:rsidP="009F50D5">
            <w:pPr>
              <w:pStyle w:val="TEXTAB"/>
              <w:spacing w:after="0"/>
              <w:ind w:right="237"/>
              <w:jc w:val="right"/>
              <w:rPr>
                <w:sz w:val="12"/>
                <w:szCs w:val="12"/>
                <w:lang w:val="es-ES_tradnl"/>
              </w:rPr>
            </w:pPr>
            <w:r w:rsidRPr="0014096F">
              <w:rPr>
                <w:sz w:val="12"/>
                <w:szCs w:val="12"/>
                <w:lang w:val="es-ES_tradnl"/>
              </w:rPr>
              <w:t>25,415,924.96</w:t>
            </w:r>
          </w:p>
        </w:tc>
        <w:tc>
          <w:tcPr>
            <w:tcW w:w="1418" w:type="dxa"/>
            <w:vAlign w:val="center"/>
          </w:tcPr>
          <w:p w14:paraId="3F18A06E" w14:textId="6BA62CC3" w:rsidR="009F50D5" w:rsidRPr="0063233F" w:rsidRDefault="00827488" w:rsidP="009F50D5">
            <w:pPr>
              <w:pStyle w:val="TEXTAB"/>
              <w:spacing w:after="0"/>
              <w:ind w:right="237"/>
              <w:jc w:val="right"/>
              <w:rPr>
                <w:sz w:val="12"/>
                <w:szCs w:val="12"/>
                <w:lang w:val="es-ES_tradnl"/>
              </w:rPr>
            </w:pPr>
            <w:r>
              <w:rPr>
                <w:sz w:val="12"/>
                <w:szCs w:val="12"/>
                <w:lang w:val="es-ES_tradnl"/>
              </w:rPr>
              <w:t>19,502,359.89</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18FDA603" w:rsidR="009F50D5" w:rsidRPr="0063233F" w:rsidRDefault="00F02436" w:rsidP="009F50D5">
            <w:pPr>
              <w:pStyle w:val="TEXTAB"/>
              <w:spacing w:after="0"/>
              <w:ind w:right="237"/>
              <w:jc w:val="right"/>
              <w:rPr>
                <w:sz w:val="12"/>
                <w:szCs w:val="12"/>
                <w:lang w:val="es-ES_tradnl"/>
              </w:rPr>
            </w:pPr>
            <w:r>
              <w:rPr>
                <w:sz w:val="12"/>
                <w:szCs w:val="12"/>
                <w:lang w:val="es-ES_tradnl"/>
              </w:rPr>
              <w:t>1,927,721.68</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6C2A10E8" w:rsidR="009F50D5" w:rsidRPr="0063233F" w:rsidRDefault="00F14031" w:rsidP="009F50D5">
            <w:pPr>
              <w:pStyle w:val="TEXTAB"/>
              <w:spacing w:after="0"/>
              <w:ind w:right="237"/>
              <w:jc w:val="right"/>
              <w:rPr>
                <w:sz w:val="12"/>
                <w:szCs w:val="12"/>
                <w:lang w:val="es-ES_tradnl"/>
              </w:rPr>
            </w:pPr>
            <w:r>
              <w:rPr>
                <w:sz w:val="12"/>
                <w:szCs w:val="12"/>
                <w:lang w:val="es-ES_tradnl"/>
              </w:rPr>
              <w:t>2,175,758.16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0E41AFC5" w:rsidR="009F50D5" w:rsidRDefault="0014096F" w:rsidP="009F50D5">
            <w:pPr>
              <w:pStyle w:val="TEXTAB"/>
              <w:spacing w:after="0"/>
              <w:ind w:right="237"/>
              <w:jc w:val="right"/>
              <w:rPr>
                <w:sz w:val="12"/>
                <w:szCs w:val="12"/>
                <w:lang w:val="es-ES_tradnl"/>
              </w:rPr>
            </w:pPr>
            <w:r w:rsidRPr="0014096F">
              <w:rPr>
                <w:sz w:val="12"/>
                <w:szCs w:val="12"/>
                <w:lang w:val="es-ES_tradnl"/>
              </w:rPr>
              <w:t>35,079,448.80</w:t>
            </w:r>
          </w:p>
        </w:tc>
        <w:tc>
          <w:tcPr>
            <w:tcW w:w="1418" w:type="dxa"/>
            <w:tcBorders>
              <w:top w:val="single" w:sz="4" w:space="0" w:color="auto"/>
            </w:tcBorders>
            <w:vAlign w:val="center"/>
          </w:tcPr>
          <w:p w14:paraId="41591F14" w14:textId="41494CC9" w:rsidR="009F50D5" w:rsidRDefault="00827488" w:rsidP="009F50D5">
            <w:pPr>
              <w:pStyle w:val="TEXTAB"/>
              <w:spacing w:after="0"/>
              <w:ind w:right="237"/>
              <w:jc w:val="right"/>
              <w:rPr>
                <w:sz w:val="12"/>
                <w:szCs w:val="12"/>
                <w:lang w:val="es-ES_tradnl"/>
              </w:rPr>
            </w:pPr>
            <w:r>
              <w:rPr>
                <w:sz w:val="12"/>
                <w:szCs w:val="12"/>
                <w:lang w:val="es-ES_tradnl"/>
              </w:rPr>
              <w:t>28,496,873.04</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B100F9">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B100F9" w:rsidRPr="0063233F" w14:paraId="0145A2A6" w14:textId="77777777" w:rsidTr="00B100F9">
        <w:trPr>
          <w:trHeight w:val="280"/>
          <w:jc w:val="center"/>
        </w:trPr>
        <w:tc>
          <w:tcPr>
            <w:tcW w:w="5672" w:type="dxa"/>
            <w:tcBorders>
              <w:bottom w:val="nil"/>
            </w:tcBorders>
            <w:vAlign w:val="center"/>
          </w:tcPr>
          <w:p w14:paraId="0CFE0C1C" w14:textId="0954A0C8" w:rsidR="00B100F9" w:rsidRDefault="00B100F9" w:rsidP="007D6599">
            <w:pPr>
              <w:pStyle w:val="TEXTAB"/>
              <w:spacing w:after="0"/>
              <w:ind w:right="237"/>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0EA8E024" w:rsidR="00B100F9" w:rsidRDefault="00B100F9" w:rsidP="009F50D5">
            <w:pPr>
              <w:pStyle w:val="TEXTAB"/>
              <w:spacing w:after="0"/>
              <w:ind w:right="237"/>
              <w:jc w:val="right"/>
              <w:rPr>
                <w:sz w:val="12"/>
                <w:szCs w:val="12"/>
                <w:lang w:val="es-ES_tradnl"/>
              </w:rPr>
            </w:pPr>
            <w:r>
              <w:rPr>
                <w:sz w:val="12"/>
                <w:szCs w:val="12"/>
                <w:lang w:val="es-ES_tradnl"/>
              </w:rPr>
              <w:t>12,470.37</w:t>
            </w:r>
          </w:p>
        </w:tc>
        <w:tc>
          <w:tcPr>
            <w:tcW w:w="1418" w:type="dxa"/>
            <w:tcBorders>
              <w:bottom w:val="nil"/>
            </w:tcBorders>
            <w:vAlign w:val="center"/>
          </w:tcPr>
          <w:p w14:paraId="2C0CC746" w14:textId="677D6217" w:rsidR="00B100F9" w:rsidRDefault="00B100F9" w:rsidP="00760AC5">
            <w:pPr>
              <w:pStyle w:val="TEXTAB"/>
              <w:spacing w:after="0"/>
              <w:ind w:right="237"/>
              <w:jc w:val="right"/>
              <w:rPr>
                <w:sz w:val="12"/>
                <w:szCs w:val="12"/>
                <w:lang w:val="es-ES_tradnl"/>
              </w:rPr>
            </w:pPr>
            <w:r>
              <w:rPr>
                <w:sz w:val="12"/>
                <w:szCs w:val="12"/>
                <w:lang w:val="es-ES_tradnl"/>
              </w:rPr>
              <w:t>0.00</w:t>
            </w:r>
          </w:p>
        </w:tc>
      </w:tr>
      <w:tr w:rsidR="007D6599" w:rsidRPr="0063233F" w14:paraId="5523950B" w14:textId="77777777" w:rsidTr="00B100F9">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vAlign w:val="center"/>
          </w:tcPr>
          <w:p w14:paraId="2106B294" w14:textId="67C6D684" w:rsidR="007D6599" w:rsidRPr="0063233F" w:rsidRDefault="00FA52EA" w:rsidP="009F50D5">
            <w:pPr>
              <w:pStyle w:val="TEXTAB"/>
              <w:spacing w:after="0"/>
              <w:ind w:right="237"/>
              <w:jc w:val="right"/>
              <w:rPr>
                <w:sz w:val="12"/>
                <w:szCs w:val="12"/>
                <w:lang w:val="es-ES_tradnl"/>
              </w:rPr>
            </w:pPr>
            <w:r w:rsidRPr="00FA52EA">
              <w:rPr>
                <w:sz w:val="12"/>
                <w:szCs w:val="12"/>
                <w:lang w:val="es-ES_tradnl"/>
              </w:rPr>
              <w:t>4,756,575.12</w:t>
            </w:r>
          </w:p>
        </w:tc>
        <w:tc>
          <w:tcPr>
            <w:tcW w:w="1418" w:type="dxa"/>
            <w:tcBorders>
              <w:top w:val="nil"/>
              <w:bottom w:val="single" w:sz="4" w:space="0" w:color="auto"/>
            </w:tcBorders>
            <w:vAlign w:val="center"/>
          </w:tcPr>
          <w:p w14:paraId="18FDA159" w14:textId="7222C095" w:rsidR="007D6599" w:rsidRPr="0063233F" w:rsidRDefault="003E382C" w:rsidP="00760AC5">
            <w:pPr>
              <w:pStyle w:val="TEXTAB"/>
              <w:spacing w:after="0"/>
              <w:ind w:right="237"/>
              <w:jc w:val="right"/>
              <w:rPr>
                <w:sz w:val="12"/>
                <w:szCs w:val="12"/>
                <w:lang w:val="es-ES_tradnl"/>
              </w:rPr>
            </w:pPr>
            <w:r>
              <w:rPr>
                <w:sz w:val="12"/>
                <w:szCs w:val="12"/>
                <w:lang w:val="es-ES_tradnl"/>
              </w:rPr>
              <w:t>4,303,201.25</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15D1001C" w:rsidR="007D6599" w:rsidRDefault="00FA52EA" w:rsidP="007D6599">
            <w:pPr>
              <w:pStyle w:val="TEXTAB"/>
              <w:spacing w:after="0"/>
              <w:ind w:right="237"/>
              <w:jc w:val="right"/>
              <w:rPr>
                <w:sz w:val="12"/>
                <w:szCs w:val="12"/>
                <w:lang w:val="es-ES_tradnl"/>
              </w:rPr>
            </w:pPr>
            <w:r w:rsidRPr="00FA52EA">
              <w:rPr>
                <w:sz w:val="12"/>
                <w:szCs w:val="12"/>
                <w:lang w:val="es-ES_tradnl"/>
              </w:rPr>
              <w:t>4,805,342.70</w:t>
            </w:r>
          </w:p>
        </w:tc>
        <w:tc>
          <w:tcPr>
            <w:tcW w:w="1418" w:type="dxa"/>
            <w:tcBorders>
              <w:top w:val="single" w:sz="4" w:space="0" w:color="auto"/>
              <w:bottom w:val="double" w:sz="4" w:space="0" w:color="auto"/>
            </w:tcBorders>
            <w:vAlign w:val="center"/>
          </w:tcPr>
          <w:p w14:paraId="36AA7828" w14:textId="3739B79D" w:rsidR="007D6599" w:rsidRDefault="003E382C" w:rsidP="007D6599">
            <w:pPr>
              <w:pStyle w:val="TEXTAB"/>
              <w:spacing w:after="0"/>
              <w:ind w:right="237"/>
              <w:jc w:val="right"/>
              <w:rPr>
                <w:sz w:val="12"/>
                <w:szCs w:val="12"/>
                <w:lang w:val="es-ES_tradnl"/>
              </w:rPr>
            </w:pPr>
            <w:r>
              <w:rPr>
                <w:sz w:val="12"/>
                <w:szCs w:val="12"/>
                <w:lang w:val="es-ES_tradnl"/>
              </w:rPr>
              <w:t>4,339,498.46</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7DEB7BD0" w:rsidR="007D6599" w:rsidRPr="0063233F" w:rsidRDefault="00B100F9" w:rsidP="0014096F">
            <w:pPr>
              <w:pStyle w:val="TEXTAB"/>
              <w:spacing w:after="0"/>
              <w:ind w:right="237"/>
              <w:jc w:val="right"/>
              <w:rPr>
                <w:sz w:val="12"/>
                <w:szCs w:val="12"/>
                <w:lang w:val="es-ES_tradnl"/>
              </w:rPr>
            </w:pPr>
            <w:r>
              <w:rPr>
                <w:sz w:val="12"/>
                <w:szCs w:val="12"/>
                <w:lang w:val="es-ES_tradnl"/>
              </w:rPr>
              <w:t>39,</w:t>
            </w:r>
            <w:r w:rsidR="0014096F">
              <w:rPr>
                <w:sz w:val="12"/>
                <w:szCs w:val="12"/>
                <w:lang w:val="es-ES_tradnl"/>
              </w:rPr>
              <w:t>884,791.50</w:t>
            </w:r>
          </w:p>
        </w:tc>
        <w:tc>
          <w:tcPr>
            <w:tcW w:w="1418" w:type="dxa"/>
            <w:shd w:val="clear" w:color="auto" w:fill="D2D3D5"/>
            <w:vAlign w:val="center"/>
          </w:tcPr>
          <w:p w14:paraId="02527ECF" w14:textId="5E72D929" w:rsidR="007D6599" w:rsidRPr="0063233F" w:rsidRDefault="003E382C" w:rsidP="007D6599">
            <w:pPr>
              <w:pStyle w:val="TEXTAB"/>
              <w:spacing w:after="0"/>
              <w:ind w:right="237"/>
              <w:jc w:val="right"/>
              <w:rPr>
                <w:sz w:val="12"/>
                <w:szCs w:val="12"/>
                <w:lang w:val="es-ES_tradnl"/>
              </w:rPr>
            </w:pPr>
            <w:r>
              <w:rPr>
                <w:sz w:val="12"/>
                <w:szCs w:val="12"/>
                <w:lang w:val="es-ES_tradnl"/>
              </w:rPr>
              <w:t>32,836,371.50</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20AF20E9" w:rsidR="00A42B67" w:rsidRPr="001A3EEA"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1A3EEA">
        <w:t xml:space="preserve">respectivamente. Las unidades </w:t>
      </w:r>
      <w:r w:rsidR="00713107" w:rsidRPr="001A3EEA">
        <w:t xml:space="preserve">se encuentran </w:t>
      </w:r>
      <w:r w:rsidR="00DA5BCE" w:rsidRPr="001A3EEA">
        <w:t>considerada</w:t>
      </w:r>
      <w:r w:rsidR="006848F0" w:rsidRPr="001A3EEA">
        <w:t>s en e</w:t>
      </w:r>
      <w:r w:rsidR="00713107" w:rsidRPr="001A3EEA">
        <w:t xml:space="preserve">l </w:t>
      </w:r>
      <w:r w:rsidR="00DA5BCE" w:rsidRPr="001A3EEA">
        <w:t xml:space="preserve">total del </w:t>
      </w:r>
      <w:r w:rsidR="00713107" w:rsidRPr="001A3EEA">
        <w:t xml:space="preserve">activo hasta </w:t>
      </w:r>
      <w:r w:rsidR="00DA5BCE" w:rsidRPr="001A3EEA">
        <w:t xml:space="preserve">que </w:t>
      </w:r>
      <w:r w:rsidR="00713107" w:rsidRPr="001A3EEA">
        <w:t xml:space="preserve">se </w:t>
      </w:r>
      <w:r w:rsidR="00411532" w:rsidRPr="001A3EEA">
        <w:t xml:space="preserve">realicen las gestiones estipuladas en </w:t>
      </w:r>
      <w:r w:rsidR="00713107" w:rsidRPr="001A3EEA">
        <w:t>los “</w:t>
      </w:r>
      <w:r w:rsidR="00C80D77" w:rsidRPr="001A3EEA">
        <w:rPr>
          <w:b/>
        </w:rPr>
        <w:t>Lineamientos para la Administración, Destino Final y Baja de Bienes Muebles</w:t>
      </w:r>
      <w:r w:rsidR="008C3AED" w:rsidRPr="001A3EEA">
        <w:rPr>
          <w:b/>
        </w:rPr>
        <w:t xml:space="preserve"> y el Manual de Integración y Comité de Bienes Muebles </w:t>
      </w:r>
      <w:r w:rsidR="00C80D77" w:rsidRPr="001A3EEA">
        <w:rPr>
          <w:b/>
        </w:rPr>
        <w:t>del Instituto de Transparencia, Acceso a la Información Pública, Protección de Datos Personales y Rendición de Cuentas de la Ciudad de México</w:t>
      </w:r>
      <w:r w:rsidR="00713107" w:rsidRPr="001A3EEA">
        <w:rPr>
          <w:b/>
        </w:rPr>
        <w:t>”</w:t>
      </w:r>
      <w:r w:rsidR="006848F0" w:rsidRPr="001A3EEA">
        <w:rPr>
          <w:b/>
        </w:rPr>
        <w:t xml:space="preserve"> </w:t>
      </w:r>
      <w:r w:rsidR="008C3AED" w:rsidRPr="001A3EEA">
        <w:t>aprobado</w:t>
      </w:r>
      <w:r w:rsidR="001A3EEA">
        <w:t>s</w:t>
      </w:r>
      <w:r w:rsidR="008C3AED" w:rsidRPr="001A3EEA">
        <w:t xml:space="preserve"> mediante acuerdo 3292/SO/23-10/2019, </w:t>
      </w:r>
      <w:r w:rsidR="00411532" w:rsidRPr="001A3EEA">
        <w:t>para su respectiva baja.</w:t>
      </w:r>
    </w:p>
    <w:p w14:paraId="7EA645EA" w14:textId="77777777" w:rsidR="006848F0" w:rsidRPr="001A3EEA" w:rsidRDefault="006848F0" w:rsidP="00254975">
      <w:pPr>
        <w:pStyle w:val="documento"/>
        <w:tabs>
          <w:tab w:val="left" w:pos="567"/>
        </w:tabs>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32DE6FE4" w:rsidR="00E21E85" w:rsidRPr="00E20CDA" w:rsidRDefault="00634ECC" w:rsidP="006E0363">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26A72623" w:rsidR="00E21E85" w:rsidRPr="00E20CDA" w:rsidRDefault="001A5D1C" w:rsidP="00634ECC">
            <w:pPr>
              <w:spacing w:after="0" w:line="240" w:lineRule="auto"/>
              <w:ind w:left="0" w:right="380" w:firstLine="0"/>
              <w:jc w:val="right"/>
              <w:rPr>
                <w:rFonts w:ascii="Gotham Rounded Book" w:hAnsi="Gotham Rounded Book"/>
                <w:sz w:val="20"/>
                <w:szCs w:val="20"/>
              </w:rPr>
            </w:pPr>
            <w:r w:rsidRPr="001A5D1C">
              <w:rPr>
                <w:rFonts w:ascii="Gotham Rounded Book" w:hAnsi="Gotham Rounded Book"/>
                <w:sz w:val="20"/>
                <w:szCs w:val="20"/>
              </w:rPr>
              <w:t>86,944.69</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756ED205" w:rsidR="00A952F6" w:rsidRPr="00F03781" w:rsidRDefault="001A5D1C" w:rsidP="00CE569D">
            <w:pPr>
              <w:spacing w:after="0" w:line="240" w:lineRule="auto"/>
              <w:ind w:left="0" w:right="380" w:firstLine="0"/>
              <w:jc w:val="right"/>
              <w:rPr>
                <w:rFonts w:ascii="Gotham Rounded Book" w:hAnsi="Gotham Rounded Book"/>
                <w:sz w:val="20"/>
                <w:szCs w:val="20"/>
              </w:rPr>
            </w:pPr>
            <w:r w:rsidRPr="001A5D1C">
              <w:rPr>
                <w:rFonts w:ascii="Gotham Rounded Book" w:hAnsi="Gotham Rounded Book"/>
                <w:sz w:val="20"/>
                <w:szCs w:val="20"/>
              </w:rPr>
              <w:t>650,099.57</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377C0AB2" w:rsidR="00E21E85" w:rsidRPr="00A952F6" w:rsidRDefault="001A5D1C" w:rsidP="00CE569D">
            <w:pPr>
              <w:spacing w:after="0" w:line="240" w:lineRule="auto"/>
              <w:ind w:left="0" w:right="380" w:firstLine="0"/>
              <w:jc w:val="right"/>
              <w:rPr>
                <w:rFonts w:ascii="Gotham Rounded Book" w:hAnsi="Gotham Rounded Book"/>
                <w:sz w:val="20"/>
                <w:szCs w:val="20"/>
              </w:rPr>
            </w:pPr>
            <w:r w:rsidRPr="001A5D1C">
              <w:rPr>
                <w:rFonts w:ascii="Gotham Rounded Book" w:hAnsi="Gotham Rounded Book"/>
                <w:sz w:val="20"/>
                <w:szCs w:val="20"/>
              </w:rPr>
              <w:t>89,989.43</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2CB31253" w:rsidR="00A952F6" w:rsidRPr="00A952F6" w:rsidRDefault="001A5D1C" w:rsidP="00834787">
            <w:pPr>
              <w:spacing w:after="0" w:line="240" w:lineRule="auto"/>
              <w:ind w:left="0" w:right="380" w:firstLine="0"/>
              <w:jc w:val="right"/>
              <w:rPr>
                <w:rFonts w:ascii="Gotham Rounded Book" w:hAnsi="Gotham Rounded Book"/>
                <w:sz w:val="20"/>
                <w:szCs w:val="20"/>
              </w:rPr>
            </w:pPr>
            <w:r w:rsidRPr="001A5D1C">
              <w:rPr>
                <w:rFonts w:ascii="Gotham Rounded Book" w:hAnsi="Gotham Rounded Book"/>
                <w:sz w:val="20"/>
                <w:szCs w:val="20"/>
              </w:rPr>
              <w:t>51,012.32</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6CD2D4D0" w:rsidR="00E21E85" w:rsidRPr="00C95A40" w:rsidRDefault="00E21E85" w:rsidP="00F46F5E">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1A5D1C" w:rsidRPr="001A5D1C">
              <w:rPr>
                <w:rFonts w:ascii="Gotham Rounded Book" w:hAnsi="Gotham Rounded Book"/>
                <w:b/>
                <w:sz w:val="20"/>
                <w:szCs w:val="20"/>
              </w:rPr>
              <w:t>878,046.01</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7976E330" w:rsidR="002D581E" w:rsidRPr="00E20CDA" w:rsidRDefault="008D51B0" w:rsidP="00223CE3">
            <w:pPr>
              <w:tabs>
                <w:tab w:val="left" w:pos="1631"/>
              </w:tabs>
              <w:spacing w:after="0" w:line="240" w:lineRule="auto"/>
              <w:ind w:left="0" w:right="282" w:firstLine="0"/>
              <w:jc w:val="right"/>
              <w:rPr>
                <w:rFonts w:ascii="Gotham Rounded Book" w:hAnsi="Gotham Rounded Book"/>
                <w:sz w:val="20"/>
                <w:szCs w:val="20"/>
              </w:rPr>
            </w:pPr>
            <w:r w:rsidRPr="008D51B0">
              <w:rPr>
                <w:rFonts w:ascii="Gotham Rounded Book" w:hAnsi="Gotham Rounded Book"/>
                <w:sz w:val="20"/>
                <w:szCs w:val="20"/>
              </w:rPr>
              <w:t>1,637,416.31</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60F69229" w:rsidR="006E0363" w:rsidRDefault="008D51B0" w:rsidP="009B3289">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2,352.50</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6E52141F" w:rsidR="00421273" w:rsidRDefault="008D51B0" w:rsidP="009B3289">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16,114.06</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5DDAD24F" w:rsidR="00D15155" w:rsidRDefault="008D51B0" w:rsidP="009B3289">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22,525.53</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2030C675"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588D26C"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4104F81C" w:rsidR="00343239" w:rsidRPr="007F4D69" w:rsidRDefault="000C5AB6"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2EC31404" w:rsidR="00343239" w:rsidRPr="007F4D69" w:rsidRDefault="008D51B0" w:rsidP="009B3289">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108,365.48</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36700AFF"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0CE3A5D6" w:rsidR="007F4D69" w:rsidRPr="007F4D69" w:rsidRDefault="008D51B0" w:rsidP="009B3289">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235,238.85</w:t>
            </w:r>
          </w:p>
        </w:tc>
      </w:tr>
      <w:tr w:rsidR="007F4D69" w:rsidRPr="007F4D69" w14:paraId="594829AB"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7D2EFAF0" w:rsidR="007F4D6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3BF5F641" w:rsidR="007F4D69" w:rsidRPr="00CA643A" w:rsidRDefault="000C5AB6" w:rsidP="00CA643A">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145DC80E" w:rsidR="00584F90" w:rsidRPr="00584F90" w:rsidRDefault="008D51B0" w:rsidP="00584F90">
            <w:pPr>
              <w:spacing w:after="0" w:line="240" w:lineRule="auto"/>
              <w:ind w:left="0" w:right="74" w:firstLine="0"/>
              <w:jc w:val="right"/>
              <w:rPr>
                <w:rFonts w:ascii="Gotham Rounded Book" w:hAnsi="Gotham Rounded Book"/>
                <w:sz w:val="20"/>
                <w:szCs w:val="20"/>
              </w:rPr>
            </w:pPr>
            <w:r w:rsidRPr="008D51B0">
              <w:rPr>
                <w:rFonts w:ascii="Gotham Rounded Book" w:hAnsi="Gotham Rounded Book"/>
                <w:sz w:val="20"/>
                <w:szCs w:val="20"/>
              </w:rPr>
              <w:t>15,695.98</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7DC7EA5D" w:rsidR="00BB76D0" w:rsidRPr="00E05A89" w:rsidRDefault="00BB76D0" w:rsidP="008D51B0">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8D51B0" w:rsidRPr="008D51B0">
              <w:rPr>
                <w:rFonts w:ascii="Gotham Rounded Book" w:hAnsi="Gotham Rounded Book"/>
                <w:b/>
                <w:sz w:val="20"/>
                <w:szCs w:val="20"/>
              </w:rPr>
              <w:t>2,037,708.71</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2C8CC32C" w:rsidR="00BB76D0" w:rsidRPr="00E20CDA" w:rsidRDefault="004F0C34" w:rsidP="00BB76D0">
            <w:pPr>
              <w:spacing w:after="0" w:line="240" w:lineRule="auto"/>
              <w:ind w:left="0" w:firstLine="0"/>
              <w:jc w:val="right"/>
              <w:rPr>
                <w:rFonts w:ascii="Gotham Rounded Book" w:hAnsi="Gotham Rounded Book"/>
                <w:sz w:val="20"/>
                <w:szCs w:val="20"/>
              </w:rPr>
            </w:pPr>
            <w:r w:rsidRPr="004F0C34">
              <w:rPr>
                <w:rFonts w:ascii="Gotham Rounded Book" w:hAnsi="Gotham Rounded Book"/>
                <w:sz w:val="20"/>
                <w:szCs w:val="20"/>
              </w:rPr>
              <w:t>191,409.29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497D196B" w:rsidR="00BB76D0" w:rsidRPr="004E31C5" w:rsidRDefault="00BB76D0" w:rsidP="00854F64">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4F0C34" w:rsidRPr="004F0C34">
              <w:rPr>
                <w:rFonts w:ascii="Gotham Rounded Book" w:hAnsi="Gotham Rounded Book"/>
                <w:b/>
                <w:sz w:val="20"/>
                <w:szCs w:val="20"/>
              </w:rPr>
              <w:t>416,814.08</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7A39BC7D" w:rsidR="00AD079A" w:rsidRDefault="00A8599D" w:rsidP="00AD079A">
      <w:pPr>
        <w:pStyle w:val="documento"/>
      </w:pPr>
      <w:r w:rsidRPr="004147E6">
        <w:t xml:space="preserve">El Instituto </w:t>
      </w:r>
      <w:r w:rsidR="00347D0B" w:rsidRPr="004147E6">
        <w:t>recaud</w:t>
      </w:r>
      <w:r w:rsidR="00957E87" w:rsidRPr="004147E6">
        <w:t xml:space="preserve">ó </w:t>
      </w:r>
      <w:r w:rsidR="00C5299B" w:rsidRPr="004147E6">
        <w:t xml:space="preserve">ingresos por </w:t>
      </w:r>
      <w:r w:rsidR="00603F14" w:rsidRPr="00603F14">
        <w:t>113</w:t>
      </w:r>
      <w:proofErr w:type="gramStart"/>
      <w:r w:rsidR="00603F14" w:rsidRPr="00603F14">
        <w:t>,244,268.00</w:t>
      </w:r>
      <w:proofErr w:type="gramEnd"/>
      <w:r w:rsidR="000C5AB6">
        <w:t xml:space="preserve"> </w:t>
      </w:r>
      <w:r w:rsidR="008A01A5" w:rsidRPr="004147E6">
        <w:t>pesos</w:t>
      </w:r>
      <w:r w:rsidRPr="004147E6">
        <w:t xml:space="preserve"> </w:t>
      </w:r>
      <w:r w:rsidR="00C5299B" w:rsidRPr="004147E6">
        <w:t xml:space="preserve">que </w:t>
      </w:r>
      <w:r w:rsidR="00871A85" w:rsidRPr="004147E6">
        <w:t xml:space="preserve">corresponden a las </w:t>
      </w:r>
      <w:r w:rsidR="008A01A5" w:rsidRPr="004147E6">
        <w:t>T</w:t>
      </w:r>
      <w:r w:rsidR="00AD079A" w:rsidRPr="004147E6">
        <w:t xml:space="preserve">ransferencias </w:t>
      </w:r>
      <w:r w:rsidR="00871A85" w:rsidRPr="004147E6">
        <w:t>Internas y A</w:t>
      </w:r>
      <w:r w:rsidR="008A01A5" w:rsidRPr="004147E6">
        <w:t xml:space="preserve">signaciones al Sector Público </w:t>
      </w:r>
      <w:r w:rsidR="007136A8" w:rsidRPr="004147E6">
        <w:t xml:space="preserve">de </w:t>
      </w:r>
      <w:r w:rsidR="00AD079A" w:rsidRPr="004147E6">
        <w:t xml:space="preserve">la Secretaría de </w:t>
      </w:r>
      <w:r w:rsidR="008E3522" w:rsidRPr="004147E6">
        <w:t xml:space="preserve">Administración y </w:t>
      </w:r>
      <w:r w:rsidR="00AD079A" w:rsidRPr="004147E6">
        <w:t>Finanzas del Gobierno de la Ciudad de México</w:t>
      </w:r>
      <w:r w:rsidR="008A01A5" w:rsidRPr="004147E6">
        <w:t>, para la operación del Instituto</w:t>
      </w:r>
      <w:r w:rsidR="00322CBD" w:rsidRPr="004147E6">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3143601C" w:rsidR="00B2580E" w:rsidRPr="00272BD4" w:rsidRDefault="00C67F39" w:rsidP="008E01B1">
            <w:pPr>
              <w:pStyle w:val="ENCTAB"/>
              <w:spacing w:after="0"/>
              <w:rPr>
                <w:sz w:val="14"/>
                <w:szCs w:val="14"/>
              </w:rPr>
            </w:pPr>
            <w:r>
              <w:rPr>
                <w:sz w:val="14"/>
                <w:szCs w:val="14"/>
              </w:rPr>
              <w:t>20</w:t>
            </w:r>
            <w:r w:rsidR="008E01B1">
              <w:rPr>
                <w:sz w:val="14"/>
                <w:szCs w:val="14"/>
              </w:rPr>
              <w:t>20</w:t>
            </w:r>
          </w:p>
        </w:tc>
        <w:tc>
          <w:tcPr>
            <w:tcW w:w="1418" w:type="dxa"/>
            <w:shd w:val="clear" w:color="auto" w:fill="D2D3D5"/>
            <w:vAlign w:val="center"/>
          </w:tcPr>
          <w:p w14:paraId="071E907B" w14:textId="5BEDF7E7" w:rsidR="00B2580E" w:rsidRPr="00272BD4" w:rsidRDefault="00C67F39" w:rsidP="008E01B1">
            <w:pPr>
              <w:pStyle w:val="ENCTAB"/>
              <w:spacing w:after="0"/>
              <w:rPr>
                <w:sz w:val="14"/>
                <w:szCs w:val="14"/>
              </w:rPr>
            </w:pPr>
            <w:r>
              <w:rPr>
                <w:sz w:val="14"/>
                <w:szCs w:val="14"/>
              </w:rPr>
              <w:t>20</w:t>
            </w:r>
            <w:r w:rsidR="008E01B1">
              <w:rPr>
                <w:sz w:val="14"/>
                <w:szCs w:val="14"/>
              </w:rPr>
              <w:t>19</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10F9757A" w:rsidR="00B2580E" w:rsidRPr="0063233F" w:rsidRDefault="009A2F48" w:rsidP="00006836">
            <w:pPr>
              <w:pStyle w:val="TEXTAB"/>
              <w:spacing w:after="0"/>
              <w:ind w:right="237"/>
              <w:jc w:val="right"/>
              <w:rPr>
                <w:sz w:val="12"/>
                <w:szCs w:val="12"/>
                <w:lang w:val="es-ES_tradnl"/>
              </w:rPr>
            </w:pPr>
            <w:r w:rsidRPr="009A2F48">
              <w:rPr>
                <w:sz w:val="12"/>
                <w:szCs w:val="12"/>
                <w:lang w:val="es-ES_tradnl"/>
              </w:rPr>
              <w:t>581,846.43</w:t>
            </w:r>
          </w:p>
        </w:tc>
        <w:tc>
          <w:tcPr>
            <w:tcW w:w="1418" w:type="dxa"/>
            <w:vAlign w:val="center"/>
          </w:tcPr>
          <w:p w14:paraId="106EDCDA" w14:textId="08B648AE" w:rsidR="00B2580E" w:rsidRPr="0063233F" w:rsidRDefault="007741B1" w:rsidP="00006836">
            <w:pPr>
              <w:pStyle w:val="TEXTAB"/>
              <w:spacing w:after="0"/>
              <w:ind w:right="237"/>
              <w:jc w:val="right"/>
              <w:rPr>
                <w:sz w:val="12"/>
                <w:szCs w:val="12"/>
                <w:lang w:val="es-ES_tradnl"/>
              </w:rPr>
            </w:pPr>
            <w:r>
              <w:rPr>
                <w:sz w:val="12"/>
                <w:szCs w:val="12"/>
                <w:lang w:val="es-ES_tradnl"/>
              </w:rPr>
              <w:t>877,426.72</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559723A" w:rsidR="00A44101" w:rsidRDefault="009A2F48" w:rsidP="00006836">
            <w:pPr>
              <w:pStyle w:val="TEXTAB"/>
              <w:spacing w:after="0"/>
              <w:ind w:right="237"/>
              <w:jc w:val="right"/>
              <w:rPr>
                <w:sz w:val="12"/>
                <w:szCs w:val="12"/>
                <w:lang w:val="es-ES_tradnl"/>
              </w:rPr>
            </w:pPr>
            <w:r w:rsidRPr="009A2F48">
              <w:rPr>
                <w:sz w:val="12"/>
                <w:szCs w:val="12"/>
                <w:lang w:val="es-ES_tradnl"/>
              </w:rPr>
              <w:t>500.00</w:t>
            </w:r>
          </w:p>
        </w:tc>
        <w:tc>
          <w:tcPr>
            <w:tcW w:w="1418" w:type="dxa"/>
            <w:vAlign w:val="center"/>
          </w:tcPr>
          <w:p w14:paraId="2D565979" w14:textId="66F7D741" w:rsidR="00A44101" w:rsidRDefault="00A47FBB" w:rsidP="00006836">
            <w:pPr>
              <w:pStyle w:val="TEXTAB"/>
              <w:spacing w:after="0"/>
              <w:ind w:right="237"/>
              <w:jc w:val="right"/>
              <w:rPr>
                <w:sz w:val="12"/>
                <w:szCs w:val="12"/>
                <w:lang w:val="es-ES_tradnl"/>
              </w:rPr>
            </w:pPr>
            <w:r>
              <w:rPr>
                <w:sz w:val="12"/>
                <w:szCs w:val="12"/>
                <w:lang w:val="es-ES_tradnl"/>
              </w:rPr>
              <w:t>191,256.09</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27293FFE" w:rsidR="00C67F39" w:rsidRPr="0063233F" w:rsidRDefault="009A2F48" w:rsidP="00C67F39">
            <w:pPr>
              <w:pStyle w:val="TEXTAB"/>
              <w:spacing w:after="0"/>
              <w:ind w:right="237"/>
              <w:jc w:val="right"/>
              <w:rPr>
                <w:sz w:val="12"/>
                <w:szCs w:val="12"/>
                <w:lang w:val="es-ES_tradnl"/>
              </w:rPr>
            </w:pPr>
            <w:r w:rsidRPr="009A2F48">
              <w:rPr>
                <w:sz w:val="12"/>
                <w:szCs w:val="12"/>
                <w:lang w:val="es-ES_tradnl"/>
              </w:rPr>
              <w:t>582,346.43</w:t>
            </w:r>
          </w:p>
        </w:tc>
        <w:tc>
          <w:tcPr>
            <w:tcW w:w="1418" w:type="dxa"/>
            <w:shd w:val="clear" w:color="auto" w:fill="D2D3D5"/>
            <w:vAlign w:val="center"/>
          </w:tcPr>
          <w:p w14:paraId="79A1440D" w14:textId="5EF5846E" w:rsidR="00C67F39" w:rsidRPr="0063233F" w:rsidRDefault="007741B1" w:rsidP="00C67F39">
            <w:pPr>
              <w:pStyle w:val="TEXTAB"/>
              <w:spacing w:after="0"/>
              <w:ind w:right="237"/>
              <w:jc w:val="right"/>
              <w:rPr>
                <w:sz w:val="12"/>
                <w:szCs w:val="12"/>
                <w:lang w:val="es-ES_tradnl"/>
              </w:rPr>
            </w:pPr>
            <w:r>
              <w:rPr>
                <w:sz w:val="12"/>
                <w:szCs w:val="12"/>
                <w:lang w:val="es-ES_tradnl"/>
              </w:rPr>
              <w:t>1,068,682.81</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36D6BC0E" w:rsidR="00FE5ED9" w:rsidRDefault="00DC5397" w:rsidP="009A2F48">
      <w:pPr>
        <w:pStyle w:val="documento"/>
        <w:numPr>
          <w:ilvl w:val="0"/>
          <w:numId w:val="10"/>
        </w:numPr>
        <w:tabs>
          <w:tab w:val="left" w:pos="567"/>
        </w:tabs>
      </w:pPr>
      <w:r>
        <w:t>Servicios Personales por $</w:t>
      </w:r>
      <w:r w:rsidR="009A2F48" w:rsidRPr="009A2F48">
        <w:t>76,411,130.70</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5005BF7B"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6D4114">
        <w:rPr>
          <w:rFonts w:ascii="Gotham Rounded Book" w:hAnsi="Gotham Rounded Book"/>
          <w:sz w:val="22"/>
          <w:szCs w:val="22"/>
        </w:rPr>
        <w:t>septiembre</w:t>
      </w:r>
      <w:r w:rsidR="00D043EF">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20</w:t>
      </w:r>
      <w:r w:rsidR="00D93444" w:rsidRPr="00301BDA">
        <w:rPr>
          <w:rFonts w:ascii="Gotham Rounded Book" w:hAnsi="Gotham Rounded Book"/>
          <w:sz w:val="22"/>
          <w:szCs w:val="22"/>
        </w:rPr>
        <w:t xml:space="preserve"> por </w:t>
      </w:r>
      <w:r w:rsidR="009A2F48" w:rsidRPr="009A2F48">
        <w:rPr>
          <w:rFonts w:ascii="Gotham Rounded Book" w:hAnsi="Gotham Rounded Book"/>
          <w:sz w:val="22"/>
          <w:szCs w:val="22"/>
        </w:rPr>
        <w:t>2</w:t>
      </w:r>
      <w:proofErr w:type="gramStart"/>
      <w:r w:rsidR="009A2F48" w:rsidRPr="009A2F48">
        <w:rPr>
          <w:rFonts w:ascii="Gotham Rounded Book" w:hAnsi="Gotham Rounded Book"/>
          <w:sz w:val="22"/>
          <w:szCs w:val="22"/>
        </w:rPr>
        <w:t>,250,196.91</w:t>
      </w:r>
      <w:proofErr w:type="gramEnd"/>
      <w:r w:rsidR="00972935">
        <w:rPr>
          <w:rFonts w:ascii="Gotham Rounded Book" w:hAnsi="Gotham Rounded Book"/>
          <w:sz w:val="22"/>
          <w:szCs w:val="22"/>
        </w:rPr>
        <w:t xml:space="preserve"> </w:t>
      </w:r>
      <w:r w:rsidR="00D93444" w:rsidRPr="00301BDA">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6CB49BC5"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42A8C0CC"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5D7C3E" w:rsidRPr="00C454B6">
        <w:t>$</w:t>
      </w:r>
      <w:r w:rsidR="00AC4253" w:rsidRPr="00AC4253">
        <w:t>1</w:t>
      </w:r>
      <w:proofErr w:type="gramStart"/>
      <w:r w:rsidR="00AC4253" w:rsidRPr="00AC4253">
        <w:t>,874,823.67</w:t>
      </w:r>
      <w:proofErr w:type="gramEnd"/>
      <w:r w:rsidR="004307A0">
        <w:t xml:space="preserve"> y $</w:t>
      </w:r>
      <w:r w:rsidR="00AC4253" w:rsidRPr="00AC4253">
        <w:t>375,373.24</w:t>
      </w:r>
      <w:r w:rsidR="005D7C3E" w:rsidRPr="00C454B6">
        <w:t>,</w:t>
      </w:r>
      <w:r w:rsidR="00941FAA" w:rsidRPr="00C454B6">
        <w:t xml:space="preserve"> respectivamente.</w:t>
      </w:r>
    </w:p>
    <w:p w14:paraId="2837FCED" w14:textId="77777777" w:rsidR="00561495" w:rsidRDefault="00561495" w:rsidP="00B2580E">
      <w:pPr>
        <w:pStyle w:val="documento"/>
        <w:rPr>
          <w:b/>
        </w:rPr>
      </w:pPr>
    </w:p>
    <w:p w14:paraId="3F630FC8" w14:textId="77777777" w:rsidR="00623BBF" w:rsidRDefault="00623BBF" w:rsidP="00623BBF">
      <w:pPr>
        <w:pStyle w:val="documento"/>
      </w:pPr>
    </w:p>
    <w:p w14:paraId="004F12B0" w14:textId="77777777" w:rsidR="003A4544" w:rsidRDefault="003A4544"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65CAE4FA" w:rsidR="00B2580E" w:rsidRPr="00272BD4" w:rsidRDefault="00561495" w:rsidP="00D4245B">
            <w:pPr>
              <w:pStyle w:val="ENCTAB"/>
              <w:spacing w:after="0"/>
              <w:rPr>
                <w:sz w:val="14"/>
                <w:szCs w:val="14"/>
              </w:rPr>
            </w:pPr>
            <w:r>
              <w:rPr>
                <w:sz w:val="14"/>
                <w:szCs w:val="14"/>
              </w:rPr>
              <w:t>20</w:t>
            </w:r>
            <w:r w:rsidR="00D4245B">
              <w:rPr>
                <w:sz w:val="14"/>
                <w:szCs w:val="14"/>
              </w:rPr>
              <w:t>20</w:t>
            </w:r>
          </w:p>
        </w:tc>
        <w:tc>
          <w:tcPr>
            <w:tcW w:w="1418" w:type="dxa"/>
            <w:shd w:val="clear" w:color="auto" w:fill="D2D3D5"/>
            <w:vAlign w:val="center"/>
          </w:tcPr>
          <w:p w14:paraId="2432DBE2" w14:textId="36BCB484" w:rsidR="00B2580E" w:rsidRPr="00272BD4" w:rsidRDefault="00B2580E" w:rsidP="00D4245B">
            <w:pPr>
              <w:pStyle w:val="ENCTAB"/>
              <w:spacing w:after="0"/>
              <w:rPr>
                <w:sz w:val="14"/>
                <w:szCs w:val="14"/>
              </w:rPr>
            </w:pPr>
            <w:r>
              <w:rPr>
                <w:sz w:val="14"/>
                <w:szCs w:val="14"/>
              </w:rPr>
              <w:t>20</w:t>
            </w:r>
            <w:r w:rsidR="00D4245B">
              <w:rPr>
                <w:sz w:val="14"/>
                <w:szCs w:val="14"/>
              </w:rPr>
              <w:t>19</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78F42CC7" w:rsidR="00C11027" w:rsidRPr="0063233F" w:rsidRDefault="00274416" w:rsidP="00C11027">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44D1E4E1" w:rsidR="00C11027" w:rsidRPr="0063233F" w:rsidRDefault="00E61B87" w:rsidP="00C11027">
            <w:pPr>
              <w:pStyle w:val="TEXTAB"/>
              <w:spacing w:after="0"/>
              <w:ind w:right="237"/>
              <w:jc w:val="right"/>
              <w:rPr>
                <w:sz w:val="12"/>
                <w:szCs w:val="12"/>
                <w:lang w:val="es-ES_tradnl"/>
              </w:rPr>
            </w:pPr>
            <w:r>
              <w:rPr>
                <w:sz w:val="12"/>
                <w:szCs w:val="12"/>
                <w:lang w:val="es-ES_tradnl"/>
              </w:rPr>
              <w:t>5,000.00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50AABAD0" w:rsidR="00C11027" w:rsidRPr="0063233F" w:rsidRDefault="00B73E8C" w:rsidP="00C11027">
            <w:pPr>
              <w:pStyle w:val="TEXTAB"/>
              <w:spacing w:after="0"/>
              <w:ind w:right="237"/>
              <w:jc w:val="right"/>
              <w:rPr>
                <w:sz w:val="12"/>
                <w:szCs w:val="12"/>
                <w:lang w:val="es-ES_tradnl"/>
              </w:rPr>
            </w:pPr>
            <w:r w:rsidRPr="00B73E8C">
              <w:rPr>
                <w:sz w:val="12"/>
                <w:szCs w:val="12"/>
                <w:lang w:val="es-ES_tradnl"/>
              </w:rPr>
              <w:t>31,227,649.16</w:t>
            </w:r>
          </w:p>
        </w:tc>
        <w:tc>
          <w:tcPr>
            <w:tcW w:w="1418" w:type="dxa"/>
            <w:vAlign w:val="center"/>
          </w:tcPr>
          <w:p w14:paraId="70781CEC" w14:textId="716230E8" w:rsidR="00C11027" w:rsidRPr="0063233F" w:rsidRDefault="00B73E8C" w:rsidP="00C11027">
            <w:pPr>
              <w:pStyle w:val="TEXTAB"/>
              <w:spacing w:after="0"/>
              <w:ind w:right="237"/>
              <w:jc w:val="right"/>
              <w:rPr>
                <w:sz w:val="12"/>
                <w:szCs w:val="12"/>
                <w:lang w:val="es-ES_tradnl"/>
              </w:rPr>
            </w:pPr>
            <w:r w:rsidRPr="00B73E8C">
              <w:rPr>
                <w:sz w:val="12"/>
                <w:szCs w:val="12"/>
                <w:lang w:val="es-ES_tradnl"/>
              </w:rPr>
              <w:t>29,399,404.15</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7095C535" w:rsidR="00C11027" w:rsidRPr="0063233F" w:rsidRDefault="001A65A6" w:rsidP="00C11027">
            <w:pPr>
              <w:pStyle w:val="TEXTAB"/>
              <w:spacing w:after="0"/>
              <w:ind w:right="237"/>
              <w:jc w:val="right"/>
              <w:rPr>
                <w:sz w:val="12"/>
                <w:szCs w:val="12"/>
                <w:lang w:val="es-ES_tradnl"/>
              </w:rPr>
            </w:pPr>
            <w:r w:rsidRPr="001A65A6">
              <w:rPr>
                <w:sz w:val="12"/>
                <w:szCs w:val="12"/>
                <w:lang w:val="es-ES_tradnl"/>
              </w:rPr>
              <w:t>20,074.14</w:t>
            </w:r>
          </w:p>
        </w:tc>
        <w:tc>
          <w:tcPr>
            <w:tcW w:w="1418" w:type="dxa"/>
            <w:vAlign w:val="center"/>
          </w:tcPr>
          <w:p w14:paraId="692CFD49" w14:textId="5B39FA98" w:rsidR="00C11027" w:rsidRPr="0063233F" w:rsidRDefault="00FF56FA" w:rsidP="00C11027">
            <w:pPr>
              <w:pStyle w:val="TEXTAB"/>
              <w:spacing w:after="0"/>
              <w:ind w:right="237"/>
              <w:jc w:val="right"/>
              <w:rPr>
                <w:sz w:val="12"/>
                <w:szCs w:val="12"/>
                <w:lang w:val="es-ES_tradnl"/>
              </w:rPr>
            </w:pPr>
            <w:r>
              <w:rPr>
                <w:sz w:val="12"/>
                <w:szCs w:val="12"/>
                <w:lang w:val="es-ES_tradnl"/>
              </w:rPr>
              <w:t>19,118.00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37503">
            <w:pPr>
              <w:pStyle w:val="TEXTAB"/>
              <w:spacing w:after="0"/>
              <w:ind w:right="237"/>
              <w:jc w:val="right"/>
              <w:rPr>
                <w:sz w:val="12"/>
                <w:szCs w:val="12"/>
                <w:lang w:val="es-ES_tradnl"/>
              </w:rPr>
            </w:pPr>
          </w:p>
        </w:tc>
        <w:tc>
          <w:tcPr>
            <w:tcW w:w="1134" w:type="dxa"/>
            <w:shd w:val="clear" w:color="auto" w:fill="D2D3D5"/>
            <w:vAlign w:val="center"/>
          </w:tcPr>
          <w:p w14:paraId="510DC60E" w14:textId="45DCEA26" w:rsidR="00342929" w:rsidRPr="0063233F" w:rsidRDefault="00B73E8C" w:rsidP="00B35B96">
            <w:pPr>
              <w:pStyle w:val="TEXTAB"/>
              <w:spacing w:after="0"/>
              <w:ind w:right="237" w:hanging="740"/>
              <w:jc w:val="left"/>
              <w:rPr>
                <w:sz w:val="12"/>
                <w:szCs w:val="12"/>
                <w:lang w:val="es-ES_tradnl"/>
              </w:rPr>
            </w:pPr>
            <w:r>
              <w:rPr>
                <w:sz w:val="12"/>
                <w:szCs w:val="12"/>
                <w:lang w:val="es-ES_tradnl"/>
              </w:rPr>
              <w:t>31,252,723.30</w:t>
            </w:r>
          </w:p>
        </w:tc>
        <w:tc>
          <w:tcPr>
            <w:tcW w:w="1276" w:type="dxa"/>
            <w:shd w:val="clear" w:color="auto" w:fill="D2D3D5"/>
            <w:vAlign w:val="center"/>
          </w:tcPr>
          <w:p w14:paraId="1873EF04" w14:textId="2CD8F869" w:rsidR="00342929" w:rsidRPr="0063233F" w:rsidRDefault="007741B1" w:rsidP="00B73E8C">
            <w:pPr>
              <w:pStyle w:val="TEXTAB"/>
              <w:spacing w:after="0"/>
              <w:ind w:right="237" w:hanging="791"/>
              <w:jc w:val="right"/>
              <w:rPr>
                <w:sz w:val="12"/>
                <w:szCs w:val="12"/>
                <w:lang w:val="es-ES_tradnl"/>
              </w:rPr>
            </w:pPr>
            <w:r>
              <w:rPr>
                <w:sz w:val="12"/>
                <w:szCs w:val="12"/>
                <w:lang w:val="es-ES_tradnl"/>
              </w:rPr>
              <w:t>29,</w:t>
            </w:r>
            <w:r w:rsidR="00B73E8C">
              <w:rPr>
                <w:sz w:val="12"/>
                <w:szCs w:val="12"/>
                <w:lang w:val="es-ES_tradnl"/>
              </w:rPr>
              <w:t>423</w:t>
            </w:r>
            <w:r>
              <w:rPr>
                <w:sz w:val="12"/>
                <w:szCs w:val="12"/>
                <w:lang w:val="es-ES_tradnl"/>
              </w:rPr>
              <w:t>,</w:t>
            </w:r>
            <w:r w:rsidR="00B73E8C">
              <w:rPr>
                <w:sz w:val="12"/>
                <w:szCs w:val="12"/>
                <w:lang w:val="es-ES_tradnl"/>
              </w:rPr>
              <w:t>522.15</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09873C0C" w14:textId="77777777" w:rsidR="00DF537F" w:rsidRDefault="00DF537F"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26EC0D71" w:rsidR="009845F4" w:rsidRPr="00272BD4" w:rsidRDefault="00561495" w:rsidP="001E39C2">
            <w:pPr>
              <w:pStyle w:val="ENCTAB"/>
              <w:spacing w:after="0"/>
              <w:rPr>
                <w:sz w:val="14"/>
                <w:szCs w:val="14"/>
              </w:rPr>
            </w:pPr>
            <w:r>
              <w:rPr>
                <w:sz w:val="14"/>
                <w:szCs w:val="14"/>
              </w:rPr>
              <w:t>20</w:t>
            </w:r>
            <w:r w:rsidR="001E39C2">
              <w:rPr>
                <w:sz w:val="14"/>
                <w:szCs w:val="14"/>
              </w:rPr>
              <w:t>20</w:t>
            </w:r>
          </w:p>
        </w:tc>
        <w:tc>
          <w:tcPr>
            <w:tcW w:w="1418" w:type="dxa"/>
            <w:shd w:val="clear" w:color="auto" w:fill="D2D3D5"/>
            <w:vAlign w:val="center"/>
          </w:tcPr>
          <w:p w14:paraId="5711AC90" w14:textId="62CD3AAF" w:rsidR="009845F4" w:rsidRPr="00272BD4" w:rsidRDefault="00561495" w:rsidP="001E39C2">
            <w:pPr>
              <w:pStyle w:val="ENCTAB"/>
              <w:spacing w:after="0"/>
              <w:rPr>
                <w:sz w:val="14"/>
                <w:szCs w:val="14"/>
              </w:rPr>
            </w:pPr>
            <w:r>
              <w:rPr>
                <w:sz w:val="14"/>
                <w:szCs w:val="14"/>
              </w:rPr>
              <w:t>20</w:t>
            </w:r>
            <w:r w:rsidR="001E39C2">
              <w:rPr>
                <w:sz w:val="14"/>
                <w:szCs w:val="14"/>
              </w:rPr>
              <w:t>19</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20BE385A" w:rsidR="009845F4" w:rsidRPr="0063233F" w:rsidRDefault="00B73E8C" w:rsidP="00295A5D">
            <w:pPr>
              <w:pStyle w:val="TEXTAB"/>
              <w:spacing w:after="0"/>
              <w:ind w:right="237"/>
              <w:jc w:val="right"/>
              <w:rPr>
                <w:sz w:val="12"/>
                <w:szCs w:val="12"/>
                <w:lang w:val="es-ES_tradnl"/>
              </w:rPr>
            </w:pPr>
            <w:r w:rsidRPr="00B73E8C">
              <w:rPr>
                <w:sz w:val="12"/>
                <w:szCs w:val="12"/>
                <w:lang w:val="es-ES_tradnl"/>
              </w:rPr>
              <w:t>22,530.23</w:t>
            </w:r>
          </w:p>
        </w:tc>
        <w:tc>
          <w:tcPr>
            <w:tcW w:w="1418" w:type="dxa"/>
            <w:vAlign w:val="center"/>
          </w:tcPr>
          <w:p w14:paraId="6A83A2C9" w14:textId="237F8CBF" w:rsidR="00265222" w:rsidRPr="0063233F" w:rsidRDefault="007741B1" w:rsidP="00265222">
            <w:pPr>
              <w:pStyle w:val="TEXTAB"/>
              <w:spacing w:after="0"/>
              <w:ind w:right="237"/>
              <w:jc w:val="right"/>
              <w:rPr>
                <w:sz w:val="12"/>
                <w:szCs w:val="12"/>
                <w:lang w:val="es-ES_tradnl"/>
              </w:rPr>
            </w:pPr>
            <w:r>
              <w:rPr>
                <w:sz w:val="12"/>
                <w:szCs w:val="12"/>
                <w:lang w:val="es-ES_tradnl"/>
              </w:rPr>
              <w:t>74,028.22</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310E02C2" w:rsidR="00561495" w:rsidRPr="0063233F" w:rsidRDefault="00B73E8C" w:rsidP="00561495">
            <w:pPr>
              <w:pStyle w:val="TEXTAB"/>
              <w:spacing w:after="0"/>
              <w:ind w:right="237"/>
              <w:jc w:val="right"/>
              <w:rPr>
                <w:sz w:val="12"/>
                <w:szCs w:val="12"/>
                <w:lang w:val="es-ES_tradnl"/>
              </w:rPr>
            </w:pPr>
            <w:r w:rsidRPr="00B73E8C">
              <w:rPr>
                <w:sz w:val="12"/>
                <w:szCs w:val="12"/>
                <w:lang w:val="es-ES_tradnl"/>
              </w:rPr>
              <w:t>22,530.23</w:t>
            </w:r>
          </w:p>
        </w:tc>
        <w:tc>
          <w:tcPr>
            <w:tcW w:w="1418" w:type="dxa"/>
            <w:shd w:val="clear" w:color="auto" w:fill="D2D3D5"/>
            <w:vAlign w:val="center"/>
          </w:tcPr>
          <w:p w14:paraId="03F00027" w14:textId="1B19AC39" w:rsidR="00561495" w:rsidRPr="0063233F" w:rsidRDefault="007741B1" w:rsidP="00561495">
            <w:pPr>
              <w:pStyle w:val="TEXTAB"/>
              <w:spacing w:after="0"/>
              <w:ind w:right="237"/>
              <w:jc w:val="right"/>
              <w:rPr>
                <w:sz w:val="12"/>
                <w:szCs w:val="12"/>
                <w:lang w:val="es-ES_tradnl"/>
              </w:rPr>
            </w:pPr>
            <w:r>
              <w:rPr>
                <w:sz w:val="12"/>
                <w:szCs w:val="12"/>
                <w:lang w:val="es-ES_tradnl"/>
              </w:rPr>
              <w:t>74,028.22</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03D71B5D" w:rsidR="00C463A6" w:rsidRDefault="00C463A6" w:rsidP="00C463A6">
      <w:pPr>
        <w:pStyle w:val="documento"/>
        <w:tabs>
          <w:tab w:val="left" w:pos="567"/>
        </w:tabs>
      </w:pPr>
      <w:r w:rsidRPr="00B450BE">
        <w:t xml:space="preserve">Las adquisiciones de activos intangibles y de bienes muebles se realizan con los recursos de las transferencias realizadas por la Secretaría de Administración y Finanzas del Gobierno de la Ciudad de México al </w:t>
      </w:r>
      <w:proofErr w:type="spellStart"/>
      <w:r w:rsidRPr="00B450BE">
        <w:t>Info</w:t>
      </w:r>
      <w:proofErr w:type="spellEnd"/>
      <w:r w:rsidRPr="00B450BE">
        <w:t xml:space="preserve"> 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112F597B" w14:textId="3AFE04E4" w:rsidR="00C463A6" w:rsidRDefault="001D0E0E" w:rsidP="001D0E0E">
      <w:pPr>
        <w:pStyle w:val="documento"/>
        <w:numPr>
          <w:ilvl w:val="0"/>
          <w:numId w:val="11"/>
        </w:numPr>
        <w:tabs>
          <w:tab w:val="left" w:pos="6663"/>
        </w:tabs>
      </w:pPr>
      <w:r>
        <w:t xml:space="preserve">Intangibles. </w:t>
      </w:r>
      <w:r>
        <w:tab/>
      </w:r>
      <w:r w:rsidR="003B5E18">
        <w:t>12,470.37</w:t>
      </w:r>
      <w:r w:rsidR="00C463A6">
        <w:t xml:space="preserve"> </w:t>
      </w:r>
      <w:r w:rsidR="00C463A6" w:rsidRPr="009D0D0E">
        <w:t>pesos</w:t>
      </w:r>
    </w:p>
    <w:p w14:paraId="0199C1D4" w14:textId="1FD98518" w:rsidR="001D0E0E" w:rsidRDefault="001D0E0E" w:rsidP="001D0E0E">
      <w:pPr>
        <w:pStyle w:val="documento"/>
        <w:numPr>
          <w:ilvl w:val="0"/>
          <w:numId w:val="11"/>
        </w:numPr>
        <w:tabs>
          <w:tab w:val="left" w:pos="6521"/>
        </w:tabs>
      </w:pPr>
      <w:r>
        <w:t>Licencias</w:t>
      </w:r>
      <w:r>
        <w:tab/>
        <w:t>141,676.60 pesos</w:t>
      </w:r>
    </w:p>
    <w:p w14:paraId="7B3F56DA" w14:textId="54027F7E" w:rsidR="00AA7E3B" w:rsidRDefault="00AA7E3B" w:rsidP="0005352D">
      <w:pPr>
        <w:pStyle w:val="documento"/>
        <w:numPr>
          <w:ilvl w:val="0"/>
          <w:numId w:val="11"/>
        </w:numPr>
        <w:tabs>
          <w:tab w:val="left" w:pos="6521"/>
        </w:tabs>
      </w:pPr>
      <w:r>
        <w:t>Bienes Muebles</w:t>
      </w:r>
      <w:r>
        <w:tab/>
      </w:r>
      <w:r w:rsidR="0005352D" w:rsidRPr="0005352D">
        <w:t>256,684.80</w:t>
      </w:r>
      <w:r>
        <w:t xml:space="preserve"> pesos</w:t>
      </w:r>
    </w:p>
    <w:p w14:paraId="6F83C3BA" w14:textId="77777777" w:rsidR="00C463A6" w:rsidRDefault="00C463A6" w:rsidP="00C463A6">
      <w:pPr>
        <w:pStyle w:val="documento"/>
      </w:pPr>
    </w:p>
    <w:p w14:paraId="53E98356" w14:textId="77777777" w:rsidR="00095955" w:rsidRDefault="00095955" w:rsidP="00B2580E">
      <w:pPr>
        <w:pStyle w:val="Texto"/>
        <w:spacing w:after="0" w:line="240" w:lineRule="exact"/>
        <w:ind w:firstLine="0"/>
        <w:rPr>
          <w:rFonts w:ascii="Gotham Rounded Book" w:hAnsi="Gotham Rounded Book"/>
          <w:sz w:val="22"/>
          <w:szCs w:val="22"/>
        </w:rPr>
      </w:pPr>
    </w:p>
    <w:p w14:paraId="4060652A" w14:textId="77777777" w:rsidR="00095955" w:rsidRDefault="00095955" w:rsidP="00B2580E">
      <w:pPr>
        <w:pStyle w:val="Texto"/>
        <w:spacing w:after="0" w:line="240" w:lineRule="exact"/>
        <w:ind w:firstLine="0"/>
        <w:rPr>
          <w:rFonts w:ascii="Gotham Rounded Book" w:hAnsi="Gotham Rounded Book"/>
          <w:sz w:val="22"/>
          <w:szCs w:val="22"/>
        </w:rPr>
      </w:pPr>
    </w:p>
    <w:p w14:paraId="4D15DDD0" w14:textId="77777777" w:rsidR="00095955" w:rsidRDefault="00095955" w:rsidP="00B2580E">
      <w:pPr>
        <w:pStyle w:val="Texto"/>
        <w:spacing w:after="0" w:line="240" w:lineRule="exact"/>
        <w:ind w:firstLine="0"/>
        <w:rPr>
          <w:rFonts w:ascii="Gotham Rounded Book" w:hAnsi="Gotham Rounded Book"/>
          <w:sz w:val="22"/>
          <w:szCs w:val="22"/>
        </w:rPr>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523ED88C" w:rsidR="00B2580E" w:rsidRPr="00272BD4" w:rsidRDefault="00F57CB6" w:rsidP="00EB7DF6">
            <w:pPr>
              <w:pStyle w:val="ENCTAB"/>
              <w:spacing w:after="0"/>
              <w:rPr>
                <w:sz w:val="14"/>
                <w:szCs w:val="14"/>
              </w:rPr>
            </w:pPr>
            <w:r>
              <w:rPr>
                <w:sz w:val="14"/>
                <w:szCs w:val="14"/>
              </w:rPr>
              <w:t>20</w:t>
            </w:r>
            <w:r w:rsidR="00EB7DF6">
              <w:rPr>
                <w:sz w:val="14"/>
                <w:szCs w:val="14"/>
              </w:rPr>
              <w:t>20</w:t>
            </w:r>
          </w:p>
        </w:tc>
        <w:tc>
          <w:tcPr>
            <w:tcW w:w="1418" w:type="dxa"/>
            <w:shd w:val="clear" w:color="auto" w:fill="D2D3D5"/>
            <w:vAlign w:val="center"/>
          </w:tcPr>
          <w:p w14:paraId="2CF7B810" w14:textId="20933458" w:rsidR="00B2580E" w:rsidRPr="00272BD4" w:rsidRDefault="00F57CB6" w:rsidP="00EB7DF6">
            <w:pPr>
              <w:pStyle w:val="ENCTAB"/>
              <w:spacing w:after="0"/>
              <w:rPr>
                <w:sz w:val="14"/>
                <w:szCs w:val="14"/>
              </w:rPr>
            </w:pPr>
            <w:r>
              <w:rPr>
                <w:sz w:val="14"/>
                <w:szCs w:val="14"/>
              </w:rPr>
              <w:t>20</w:t>
            </w:r>
            <w:r w:rsidR="00EB7DF6">
              <w:rPr>
                <w:sz w:val="14"/>
                <w:szCs w:val="14"/>
              </w:rPr>
              <w:t>19</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3B37D8CA" w:rsidR="00FF3D06" w:rsidRPr="0063233F" w:rsidRDefault="00FB25E7" w:rsidP="00FF3D06">
            <w:pPr>
              <w:pStyle w:val="TEXTAB"/>
              <w:spacing w:after="0"/>
              <w:ind w:right="237"/>
              <w:jc w:val="right"/>
              <w:rPr>
                <w:sz w:val="12"/>
                <w:szCs w:val="12"/>
                <w:lang w:val="es-ES_tradnl"/>
              </w:rPr>
            </w:pPr>
            <w:r w:rsidRPr="00FB25E7">
              <w:rPr>
                <w:sz w:val="12"/>
                <w:szCs w:val="12"/>
                <w:lang w:val="es-ES_tradnl"/>
              </w:rPr>
              <w:t>1,874,823.67</w:t>
            </w:r>
          </w:p>
        </w:tc>
        <w:tc>
          <w:tcPr>
            <w:tcW w:w="1418" w:type="dxa"/>
            <w:vAlign w:val="center"/>
          </w:tcPr>
          <w:p w14:paraId="26D29CDB" w14:textId="6218B2A5" w:rsidR="00FF3D06" w:rsidRPr="0063233F" w:rsidRDefault="007950DD" w:rsidP="00FF3D06">
            <w:pPr>
              <w:pStyle w:val="TEXTAB"/>
              <w:spacing w:after="0"/>
              <w:ind w:right="237"/>
              <w:jc w:val="right"/>
              <w:rPr>
                <w:sz w:val="12"/>
                <w:szCs w:val="12"/>
                <w:lang w:val="es-ES_tradnl"/>
              </w:rPr>
            </w:pPr>
            <w:r>
              <w:rPr>
                <w:sz w:val="12"/>
                <w:szCs w:val="12"/>
                <w:lang w:val="es-ES_tradnl"/>
              </w:rPr>
              <w:t>513,431.04</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7C4DB8DA" w:rsidR="00FF3D06" w:rsidRPr="0063233F" w:rsidRDefault="00FB25E7" w:rsidP="00FF3D06">
            <w:pPr>
              <w:pStyle w:val="TEXTAB"/>
              <w:spacing w:after="0"/>
              <w:ind w:right="237"/>
              <w:jc w:val="right"/>
              <w:rPr>
                <w:sz w:val="12"/>
                <w:szCs w:val="12"/>
                <w:lang w:val="es-ES_tradnl"/>
              </w:rPr>
            </w:pPr>
            <w:r w:rsidRPr="00FB25E7">
              <w:rPr>
                <w:sz w:val="12"/>
                <w:szCs w:val="12"/>
                <w:lang w:val="es-ES_tradnl"/>
              </w:rPr>
              <w:t>375,373.24</w:t>
            </w:r>
          </w:p>
        </w:tc>
        <w:tc>
          <w:tcPr>
            <w:tcW w:w="1418" w:type="dxa"/>
            <w:vAlign w:val="center"/>
          </w:tcPr>
          <w:p w14:paraId="4C1C163B" w14:textId="1B84E6EA" w:rsidR="00FF3D06" w:rsidRPr="0063233F" w:rsidRDefault="007950DD" w:rsidP="00FF3D06">
            <w:pPr>
              <w:pStyle w:val="TEXTAB"/>
              <w:spacing w:after="0"/>
              <w:ind w:right="237"/>
              <w:jc w:val="right"/>
              <w:rPr>
                <w:sz w:val="12"/>
                <w:szCs w:val="12"/>
                <w:lang w:val="es-ES_tradnl"/>
              </w:rPr>
            </w:pPr>
            <w:r>
              <w:rPr>
                <w:sz w:val="12"/>
                <w:szCs w:val="12"/>
                <w:lang w:val="es-ES_tradnl"/>
              </w:rPr>
              <w:t>238,883.37</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09350E21" w14:textId="77777777" w:rsidR="004C7B19" w:rsidRDefault="004C7B19"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4600F4DD" w14:textId="77777777" w:rsidR="00E50D64" w:rsidRDefault="00E50D64" w:rsidP="00E5374F">
      <w:pPr>
        <w:pStyle w:val="documento"/>
      </w:pPr>
    </w:p>
    <w:p w14:paraId="07246A85" w14:textId="77777777" w:rsidR="00E50D64" w:rsidRDefault="00E50D64" w:rsidP="00E5374F">
      <w:pPr>
        <w:pStyle w:val="documento"/>
      </w:pPr>
    </w:p>
    <w:p w14:paraId="30826480" w14:textId="40CD4E64" w:rsidR="00ED3089" w:rsidRDefault="00ED3089" w:rsidP="00C01CBA">
      <w:pPr>
        <w:pStyle w:val="documento"/>
      </w:pPr>
    </w:p>
    <w:p w14:paraId="339C54DC" w14:textId="0F704E6C" w:rsidR="0070767B" w:rsidRDefault="0070767B" w:rsidP="00C01CBA">
      <w:pPr>
        <w:pStyle w:val="documento"/>
      </w:pPr>
    </w:p>
    <w:p w14:paraId="627D382F" w14:textId="78E150B1" w:rsidR="0070767B" w:rsidRDefault="0070767B" w:rsidP="00C01CBA">
      <w:pPr>
        <w:pStyle w:val="documento"/>
      </w:pPr>
    </w:p>
    <w:p w14:paraId="76E18C89" w14:textId="45D955E3" w:rsidR="0070767B" w:rsidRDefault="0070767B" w:rsidP="00C01CBA">
      <w:pPr>
        <w:pStyle w:val="documento"/>
      </w:pPr>
    </w:p>
    <w:p w14:paraId="3DC0B184" w14:textId="77777777" w:rsidR="0070767B" w:rsidRDefault="0070767B" w:rsidP="00C01CBA">
      <w:pPr>
        <w:pStyle w:val="documento"/>
      </w:pPr>
    </w:p>
    <w:p w14:paraId="47C23921" w14:textId="29B414BE" w:rsidR="00E50D64" w:rsidRDefault="00314AA7" w:rsidP="00C01CBA">
      <w:pPr>
        <w:pStyle w:val="documento"/>
      </w:pPr>
      <w:bookmarkStart w:id="0" w:name="_GoBack"/>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2pt;margin-top:14.8pt;width:540.75pt;height:614.95pt;z-index:251659264;mso-position-horizontal-relative:text;mso-position-vertical-relative:text">
            <v:imagedata r:id="rId8" o:title=""/>
            <w10:wrap type="square" side="right"/>
          </v:shape>
          <o:OLEObject Type="Embed" ProgID="Excel.Sheet.12" ShapeID="_x0000_s1028" DrawAspect="Content" ObjectID="_1663487227" r:id="rId9"/>
        </w:object>
      </w:r>
      <w:bookmarkEnd w:id="0"/>
    </w:p>
    <w:p w14:paraId="56846042" w14:textId="2F6D9B6C" w:rsidR="00E50D64" w:rsidRDefault="00E50D64" w:rsidP="00C01CBA">
      <w:pPr>
        <w:pStyle w:val="documento"/>
      </w:pPr>
    </w:p>
    <w:bookmarkStart w:id="1" w:name="_MON_1545548817"/>
    <w:bookmarkEnd w:id="1"/>
    <w:p w14:paraId="3826DE05" w14:textId="5F33FEAE" w:rsidR="0070767B" w:rsidRDefault="00B0300C" w:rsidP="00C01CBA">
      <w:pPr>
        <w:pStyle w:val="documento"/>
      </w:pPr>
      <w:r>
        <w:object w:dxaOrig="10104" w:dyaOrig="3857" w14:anchorId="6F41FCE6">
          <v:shape id="_x0000_i1026" type="#_x0000_t75" style="width:486pt;height:270pt" o:ole="">
            <v:imagedata r:id="rId10" o:title=""/>
          </v:shape>
          <o:OLEObject Type="Embed" ProgID="Excel.Sheet.12" ShapeID="_x0000_i1026" DrawAspect="Content" ObjectID="_1663487226" r:id="rId11"/>
        </w:object>
      </w:r>
    </w:p>
    <w:p w14:paraId="5E78FEBA" w14:textId="62D11343" w:rsidR="0070767B" w:rsidRDefault="0070767B" w:rsidP="00C01CBA">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4C477CD7"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009</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20</w:t>
      </w:r>
      <w:r w:rsidR="00E037FC">
        <w:rPr>
          <w:rFonts w:ascii="Gotham Rounded Book" w:hAnsi="Gotham Rounded Book"/>
          <w:sz w:val="22"/>
          <w:szCs w:val="22"/>
        </w:rPr>
        <w:t xml:space="preserve"> del </w:t>
      </w:r>
      <w:r w:rsidR="00D702C7">
        <w:rPr>
          <w:rFonts w:ascii="Gotham Rounded Book" w:hAnsi="Gotham Rounded Book"/>
          <w:sz w:val="22"/>
          <w:szCs w:val="22"/>
        </w:rPr>
        <w:t>20</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20</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w:t>
      </w:r>
      <w:r w:rsidR="00D702C7">
        <w:rPr>
          <w:rFonts w:ascii="Gotham Rounded Book" w:hAnsi="Gotham Rounded Book"/>
          <w:sz w:val="22"/>
          <w:szCs w:val="22"/>
        </w:rPr>
        <w:t>01</w:t>
      </w:r>
      <w:r w:rsidR="00E037FC">
        <w:rPr>
          <w:rFonts w:ascii="Gotham Rounded Book" w:hAnsi="Gotham Rounded Book"/>
          <w:sz w:val="22"/>
          <w:szCs w:val="22"/>
        </w:rPr>
        <w:t xml:space="preserve"> de </w:t>
      </w:r>
      <w:r w:rsidR="00D702C7">
        <w:rPr>
          <w:rFonts w:ascii="Gotham Rounded Book" w:hAnsi="Gotham Rounded Book"/>
          <w:sz w:val="22"/>
          <w:szCs w:val="22"/>
        </w:rPr>
        <w:t xml:space="preserve">enero </w:t>
      </w:r>
      <w:r w:rsidR="00E037FC">
        <w:rPr>
          <w:rFonts w:ascii="Gotham Rounded Book" w:hAnsi="Gotham Rounded Book"/>
          <w:sz w:val="22"/>
          <w:szCs w:val="22"/>
        </w:rPr>
        <w:t xml:space="preserve">de </w:t>
      </w:r>
      <w:r w:rsidRPr="0070342E">
        <w:rPr>
          <w:rFonts w:ascii="Gotham Rounded Book" w:hAnsi="Gotham Rounded Book"/>
          <w:sz w:val="22"/>
          <w:szCs w:val="22"/>
        </w:rPr>
        <w:t>20</w:t>
      </w:r>
      <w:r w:rsidR="00D702C7">
        <w:rPr>
          <w:rFonts w:ascii="Gotham Rounded Book" w:hAnsi="Gotham Rounded Book"/>
          <w:sz w:val="22"/>
          <w:szCs w:val="22"/>
        </w:rPr>
        <w:t>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E037FC">
        <w:rPr>
          <w:rFonts w:ascii="Gotham Rounded Book" w:hAnsi="Gotham Rounded Book"/>
          <w:sz w:val="22"/>
          <w:szCs w:val="22"/>
        </w:rPr>
        <w:t xml:space="preserve">2020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D702C7">
        <w:rPr>
          <w:rFonts w:ascii="Gotham Rounded Book" w:hAnsi="Gotham Rounded Book"/>
          <w:sz w:val="22"/>
          <w:szCs w:val="22"/>
        </w:rPr>
        <w:t>4,543,984.68</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0A340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24B0950"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2920B710" w14:textId="77777777" w:rsidR="00135D60" w:rsidRDefault="00135D60"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2017636"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F40269">
        <w:rPr>
          <w:rFonts w:ascii="Gotham Rounded Book" w:hAnsi="Gotham Rounded Book"/>
          <w:sz w:val="22"/>
          <w:szCs w:val="22"/>
        </w:rPr>
        <w:t>183</w:t>
      </w:r>
      <w:r w:rsidR="00044624">
        <w:rPr>
          <w:rFonts w:ascii="Gotham Rounded Book" w:hAnsi="Gotham Rounded Book"/>
          <w:sz w:val="22"/>
          <w:szCs w:val="22"/>
        </w:rPr>
        <w:t>,448,360.00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F40269">
        <w:rPr>
          <w:rFonts w:ascii="Gotham Rounded Book" w:hAnsi="Gotham Rounded Book"/>
          <w:sz w:val="22"/>
          <w:szCs w:val="22"/>
        </w:rPr>
        <w:t>20</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6F43E03A"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registró</w:t>
      </w:r>
      <w:r w:rsidR="00266E3C" w:rsidRPr="00522539">
        <w:rPr>
          <w:rFonts w:ascii="Gotham Rounded Book" w:hAnsi="Gotham Rounded Book"/>
          <w:sz w:val="22"/>
          <w:szCs w:val="22"/>
        </w:rPr>
        <w:t xml:space="preserve"> </w:t>
      </w:r>
      <w:r w:rsidR="009463F8" w:rsidRPr="00522539">
        <w:rPr>
          <w:rFonts w:ascii="Gotham Rounded Book" w:hAnsi="Gotham Rounded Book"/>
          <w:sz w:val="22"/>
          <w:szCs w:val="22"/>
        </w:rPr>
        <w:t xml:space="preserve">la </w:t>
      </w:r>
      <w:r w:rsidR="00FB7D4B" w:rsidRPr="00522539">
        <w:rPr>
          <w:rFonts w:ascii="Gotham Rounded Book" w:hAnsi="Gotham Rounded Book"/>
          <w:sz w:val="22"/>
          <w:szCs w:val="22"/>
        </w:rPr>
        <w:t>modificaci</w:t>
      </w:r>
      <w:r w:rsidR="009463F8" w:rsidRPr="00522539">
        <w:rPr>
          <w:rFonts w:ascii="Gotham Rounded Book" w:hAnsi="Gotham Rounded Book"/>
          <w:sz w:val="22"/>
          <w:szCs w:val="22"/>
        </w:rPr>
        <w:t xml:space="preserve">ón </w:t>
      </w:r>
      <w:r w:rsidR="00FB7D4B" w:rsidRPr="00522539">
        <w:rPr>
          <w:rFonts w:ascii="Gotham Rounded Book" w:hAnsi="Gotham Rounded Book"/>
          <w:sz w:val="22"/>
          <w:szCs w:val="22"/>
        </w:rPr>
        <w:t xml:space="preserve">a las asignaciones presupuestales realizadas por la 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814632">
        <w:rPr>
          <w:rFonts w:ascii="Gotham Rounded Book" w:hAnsi="Gotham Rounded Book"/>
          <w:sz w:val="22"/>
          <w:szCs w:val="22"/>
        </w:rPr>
        <w:t xml:space="preserve"> por </w:t>
      </w:r>
      <w:r w:rsidR="00522539" w:rsidRPr="00522539">
        <w:rPr>
          <w:rFonts w:ascii="Gotham Rounded Book" w:hAnsi="Gotham Rounded Book"/>
          <w:sz w:val="22"/>
          <w:szCs w:val="22"/>
        </w:rPr>
        <w:t>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w:t>
      </w:r>
      <w:r w:rsidR="006A4738">
        <w:rPr>
          <w:rFonts w:ascii="Gotham Rounded Book" w:hAnsi="Gotham Rounded Book"/>
          <w:sz w:val="22"/>
          <w:szCs w:val="22"/>
        </w:rPr>
        <w:t>rgencia sanitaria derivada del C</w:t>
      </w:r>
      <w:r w:rsidR="00522539"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sidR="00522539">
        <w:rPr>
          <w:rFonts w:ascii="Gotham Rounded Book" w:hAnsi="Gotham Rounded Book"/>
          <w:sz w:val="22"/>
          <w:szCs w:val="22"/>
        </w:rPr>
        <w:t>del contagio y propagación del C</w:t>
      </w:r>
      <w:r w:rsidR="00522539" w:rsidRPr="00522539">
        <w:rPr>
          <w:rFonts w:ascii="Gotham Rounded Book" w:hAnsi="Gotham Rounded Book"/>
          <w:sz w:val="22"/>
          <w:szCs w:val="22"/>
        </w:rPr>
        <w:t>ovid-19.</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3940BAA6"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2B14D0">
        <w:rPr>
          <w:rFonts w:ascii="Gotham Rounded Book" w:hAnsi="Gotham Rounded Book"/>
          <w:sz w:val="22"/>
          <w:szCs w:val="22"/>
        </w:rPr>
        <w:t>20</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B14D0">
        <w:rPr>
          <w:rFonts w:ascii="Gotham Rounded Book" w:hAnsi="Gotham Rounded Book"/>
          <w:sz w:val="22"/>
          <w:szCs w:val="22"/>
        </w:rPr>
        <w:t>18</w:t>
      </w:r>
      <w:r w:rsidR="006A2211">
        <w:rPr>
          <w:rFonts w:ascii="Gotham Rounded Book" w:hAnsi="Gotham Rounded Book"/>
          <w:sz w:val="22"/>
          <w:szCs w:val="22"/>
        </w:rPr>
        <w:t>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2A4C34F3" w14:textId="77777777" w:rsidR="006909D0" w:rsidRDefault="006909D0" w:rsidP="001958EE">
      <w:pPr>
        <w:pStyle w:val="Texto"/>
        <w:spacing w:after="0" w:line="276" w:lineRule="auto"/>
        <w:ind w:left="567" w:hanging="567"/>
        <w:rPr>
          <w:rFonts w:ascii="Gotham Rounded Book" w:hAnsi="Gotham Rounded Book"/>
          <w:sz w:val="22"/>
          <w:szCs w:val="22"/>
        </w:rPr>
      </w:pPr>
    </w:p>
    <w:p w14:paraId="25FF71FD" w14:textId="77777777" w:rsidR="006909D0" w:rsidRPr="005F0CC9" w:rsidRDefault="006909D0" w:rsidP="001958EE">
      <w:pPr>
        <w:pStyle w:val="Texto"/>
        <w:spacing w:after="0" w:line="276" w:lineRule="auto"/>
        <w:ind w:left="567" w:hanging="567"/>
        <w:rPr>
          <w:rFonts w:ascii="Gotham Rounded Book" w:hAnsi="Gotham Rounded Book"/>
          <w:sz w:val="22"/>
          <w:szCs w:val="22"/>
        </w:rPr>
      </w:pPr>
    </w:p>
    <w:p w14:paraId="5D47E5EA" w14:textId="68BE531E"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909D0">
        <w:rPr>
          <w:rFonts w:ascii="Gotham Rounded Book" w:hAnsi="Gotham Rounded Book"/>
          <w:sz w:val="22"/>
          <w:szCs w:val="22"/>
        </w:rPr>
        <w:t xml:space="preserve"> Se realizó el registro debido a la disminución realizada a la Ley de Ingresos Estimada por </w:t>
      </w:r>
      <w:r w:rsidR="006909D0" w:rsidRPr="00522539">
        <w:rPr>
          <w:rFonts w:ascii="Gotham Rounded Book" w:hAnsi="Gotham Rounded Book"/>
          <w:sz w:val="22"/>
          <w:szCs w:val="22"/>
        </w:rPr>
        <w:t>la modificación a las asignaciones presupuestales realizadas por la Secretaría de Administración y Finanzas del Gobierno de la Ciudad de México</w:t>
      </w:r>
      <w:r w:rsidR="006909D0">
        <w:rPr>
          <w:rFonts w:ascii="Gotham Rounded Book" w:hAnsi="Gotham Rounded Book"/>
          <w:sz w:val="22"/>
          <w:szCs w:val="22"/>
        </w:rPr>
        <w:t xml:space="preserve"> por </w:t>
      </w:r>
      <w:r w:rsidR="006909D0" w:rsidRPr="00522539">
        <w:rPr>
          <w:rFonts w:ascii="Gotham Rounded Book" w:hAnsi="Gotham Rounded Book"/>
          <w:sz w:val="22"/>
          <w:szCs w:val="22"/>
        </w:rPr>
        <w:t>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w:t>
      </w:r>
      <w:r w:rsidR="006909D0">
        <w:rPr>
          <w:rFonts w:ascii="Gotham Rounded Book" w:hAnsi="Gotham Rounded Book"/>
          <w:sz w:val="22"/>
          <w:szCs w:val="22"/>
        </w:rPr>
        <w:t>rgencia sanitaria derivada del C</w:t>
      </w:r>
      <w:r w:rsidR="006909D0"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sidR="006909D0">
        <w:rPr>
          <w:rFonts w:ascii="Gotham Rounded Book" w:hAnsi="Gotham Rounded Book"/>
          <w:sz w:val="22"/>
          <w:szCs w:val="22"/>
        </w:rPr>
        <w:t>del contagio y propagación del C</w:t>
      </w:r>
      <w:r w:rsidR="006909D0" w:rsidRPr="00522539">
        <w:rPr>
          <w:rFonts w:ascii="Gotham Rounded Book" w:hAnsi="Gotham Rounded Book"/>
          <w:sz w:val="22"/>
          <w:szCs w:val="22"/>
        </w:rPr>
        <w:t>ovid-19.</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78E28BF1" w14:textId="77777777" w:rsidR="00B0300C" w:rsidRDefault="00B0300C" w:rsidP="00B0300C">
      <w:pPr>
        <w:ind w:left="567" w:firstLine="0"/>
        <w:rPr>
          <w:rFonts w:ascii="Gotham Rounded Book" w:hAnsi="Gotham Rounded Book"/>
        </w:rPr>
      </w:pPr>
      <w:r>
        <w:rPr>
          <w:rFonts w:ascii="Gotham Rounded Book" w:hAnsi="Gotham Rounded Book"/>
        </w:rPr>
        <w:t>El Pleno del Instituto de Transparencia, Acceso a la Información Pública, Protección de Datos Personales y Rendición de Cuentas de la Ciudad de México, aprobó mediante Acuerdo 1284/SO/15-09/2020 del 15 de septiembre de 2020, la Afectación Externa núm. 12, que corresponde a la ampliación líquida de recursos presupuestales por un monto de $200,000.00, los</w:t>
      </w:r>
      <w:r w:rsidRPr="00074CE9">
        <w:rPr>
          <w:rFonts w:ascii="Gotham Rounded Book" w:hAnsi="Gotham Rounded Book"/>
        </w:rPr>
        <w:t xml:space="preserve"> recursos provienen de </w:t>
      </w:r>
      <w:r>
        <w:rPr>
          <w:rFonts w:ascii="Gotham Rounded Book" w:hAnsi="Gotham Rounded Book"/>
        </w:rPr>
        <w:t xml:space="preserve">los </w:t>
      </w:r>
      <w:r w:rsidRPr="00074CE9">
        <w:rPr>
          <w:rFonts w:ascii="Gotham Rounded Book" w:hAnsi="Gotham Rounded Book"/>
        </w:rPr>
        <w:t xml:space="preserve">rendimientos financieros generados de febrero a </w:t>
      </w:r>
      <w:r>
        <w:rPr>
          <w:rFonts w:ascii="Gotham Rounded Book" w:hAnsi="Gotham Rounded Book"/>
        </w:rPr>
        <w:t xml:space="preserve">abril y una parte del mes de </w:t>
      </w:r>
      <w:r w:rsidRPr="00074CE9">
        <w:rPr>
          <w:rFonts w:ascii="Gotham Rounded Book" w:hAnsi="Gotham Rounded Book"/>
        </w:rPr>
        <w:t>mayo</w:t>
      </w:r>
      <w:r>
        <w:rPr>
          <w:rFonts w:ascii="Gotham Rounded Book" w:hAnsi="Gotham Rounded Book"/>
        </w:rPr>
        <w:t>,</w:t>
      </w:r>
      <w:r w:rsidRPr="00074CE9">
        <w:rPr>
          <w:rFonts w:ascii="Gotham Rounded Book" w:hAnsi="Gotham Rounded Book"/>
        </w:rPr>
        <w:t xml:space="preserve"> derivados de la cuenta de inversión con Número de contrato 205</w:t>
      </w:r>
      <w:r>
        <w:rPr>
          <w:rFonts w:ascii="Gotham Rounded Book" w:hAnsi="Gotham Rounded Book"/>
        </w:rPr>
        <w:t>0834165, en BBVA, Bancomer S.A. Los recursos d</w:t>
      </w:r>
      <w:r w:rsidRPr="00074CE9">
        <w:rPr>
          <w:rFonts w:ascii="Gotham Rounded Book" w:hAnsi="Gotham Rounded Book"/>
        </w:rPr>
        <w:t>an suficiencia presupuestal a la partida 5111 “Muebles de estantería y oficina”, con la finalidad de que el Instituto se encuentre en posibilidad de adquirir mobiliario</w:t>
      </w:r>
      <w:r>
        <w:rPr>
          <w:rFonts w:ascii="Gotham Rounded Book" w:hAnsi="Gotham Rounded Book"/>
        </w:rPr>
        <w:t xml:space="preserve"> derivado de la obsolescencia y/</w:t>
      </w:r>
      <w:r w:rsidRPr="00074CE9">
        <w:rPr>
          <w:rFonts w:ascii="Gotham Rounded Book" w:hAnsi="Gotham Rounded Book"/>
        </w:rPr>
        <w:t>o desgaste que tienen diversos bienes muebles</w:t>
      </w:r>
      <w:r>
        <w:rPr>
          <w:rFonts w:ascii="Gotham Rounded Book" w:hAnsi="Gotham Rounded Book"/>
        </w:rPr>
        <w:t xml:space="preserve">. Los ingresos se reflejan en el Estado Analítico de Ingresos Presupuestarios como </w:t>
      </w:r>
      <w:r w:rsidRPr="0053529A">
        <w:rPr>
          <w:rFonts w:ascii="Gotham Rounded Book" w:hAnsi="Gotham Rounded Book"/>
        </w:rPr>
        <w:t>Ingresos por Venta de Bienes y Servicios</w:t>
      </w:r>
      <w:r>
        <w:rPr>
          <w:rFonts w:ascii="Gotham Rounded Book" w:hAnsi="Gotham Rounded Book"/>
        </w:rPr>
        <w:t>.</w:t>
      </w:r>
    </w:p>
    <w:tbl>
      <w:tblPr>
        <w:tblStyle w:val="Tablaconcuadrcula"/>
        <w:tblW w:w="0" w:type="auto"/>
        <w:jc w:val="center"/>
        <w:tblLook w:val="04A0" w:firstRow="1" w:lastRow="0" w:firstColumn="1" w:lastColumn="0" w:noHBand="0" w:noVBand="1"/>
      </w:tblPr>
      <w:tblGrid>
        <w:gridCol w:w="1488"/>
        <w:gridCol w:w="2446"/>
      </w:tblGrid>
      <w:tr w:rsidR="00B0300C" w14:paraId="16014D2F" w14:textId="77777777" w:rsidTr="00BD2E64">
        <w:trPr>
          <w:jc w:val="center"/>
        </w:trPr>
        <w:tc>
          <w:tcPr>
            <w:tcW w:w="1488" w:type="dxa"/>
          </w:tcPr>
          <w:p w14:paraId="0FBE005C" w14:textId="77777777" w:rsidR="00B0300C" w:rsidRPr="00DB53E5" w:rsidRDefault="00B0300C" w:rsidP="00BD2E64">
            <w:pPr>
              <w:spacing w:after="0" w:line="240" w:lineRule="auto"/>
              <w:ind w:left="0" w:firstLine="0"/>
              <w:jc w:val="center"/>
              <w:rPr>
                <w:rFonts w:ascii="Gotham Rounded Book" w:hAnsi="Gotham Rounded Book"/>
                <w:b/>
              </w:rPr>
            </w:pPr>
            <w:r w:rsidRPr="00DB53E5">
              <w:rPr>
                <w:rFonts w:ascii="Gotham Rounded Book" w:hAnsi="Gotham Rounded Book"/>
                <w:b/>
              </w:rPr>
              <w:t>Mes</w:t>
            </w:r>
          </w:p>
        </w:tc>
        <w:tc>
          <w:tcPr>
            <w:tcW w:w="2446" w:type="dxa"/>
          </w:tcPr>
          <w:p w14:paraId="072083F2" w14:textId="77777777" w:rsidR="00B0300C" w:rsidRPr="00DB53E5" w:rsidRDefault="00B0300C" w:rsidP="00BD2E64">
            <w:pPr>
              <w:spacing w:after="0" w:line="240" w:lineRule="auto"/>
              <w:ind w:left="0" w:firstLine="0"/>
              <w:jc w:val="center"/>
              <w:rPr>
                <w:rFonts w:ascii="Gotham Rounded Book" w:hAnsi="Gotham Rounded Book"/>
                <w:b/>
              </w:rPr>
            </w:pPr>
            <w:r w:rsidRPr="00DB53E5">
              <w:rPr>
                <w:rFonts w:ascii="Gotham Rounded Book" w:hAnsi="Gotham Rounded Book"/>
                <w:b/>
              </w:rPr>
              <w:t>Rendimientos financieros</w:t>
            </w:r>
          </w:p>
          <w:p w14:paraId="05728913" w14:textId="77777777" w:rsidR="00B0300C" w:rsidRPr="00DB53E5" w:rsidRDefault="00B0300C" w:rsidP="00BD2E64">
            <w:pPr>
              <w:spacing w:after="0" w:line="240" w:lineRule="auto"/>
              <w:ind w:left="0" w:firstLine="0"/>
              <w:jc w:val="center"/>
              <w:rPr>
                <w:rFonts w:ascii="Gotham Rounded Book" w:hAnsi="Gotham Rounded Book"/>
                <w:b/>
              </w:rPr>
            </w:pPr>
            <w:r w:rsidRPr="00DB53E5">
              <w:rPr>
                <w:rFonts w:ascii="Gotham Rounded Book" w:hAnsi="Gotham Rounded Book"/>
                <w:b/>
              </w:rPr>
              <w:t>(pesos)</w:t>
            </w:r>
          </w:p>
        </w:tc>
      </w:tr>
      <w:tr w:rsidR="00B0300C" w14:paraId="32090F24" w14:textId="77777777" w:rsidTr="00BD2E64">
        <w:trPr>
          <w:jc w:val="center"/>
        </w:trPr>
        <w:tc>
          <w:tcPr>
            <w:tcW w:w="1488" w:type="dxa"/>
          </w:tcPr>
          <w:p w14:paraId="4AFACF27" w14:textId="77777777" w:rsidR="00B0300C" w:rsidRDefault="00B0300C" w:rsidP="00BD2E64">
            <w:pPr>
              <w:spacing w:after="0" w:line="240" w:lineRule="auto"/>
              <w:ind w:left="0" w:firstLine="0"/>
              <w:rPr>
                <w:rFonts w:ascii="Gotham Rounded Book" w:hAnsi="Gotham Rounded Book"/>
              </w:rPr>
            </w:pPr>
            <w:r>
              <w:rPr>
                <w:rFonts w:ascii="Gotham Rounded Book" w:hAnsi="Gotham Rounded Book"/>
              </w:rPr>
              <w:t>Febrero</w:t>
            </w:r>
          </w:p>
        </w:tc>
        <w:tc>
          <w:tcPr>
            <w:tcW w:w="2446" w:type="dxa"/>
          </w:tcPr>
          <w:p w14:paraId="12E9E529" w14:textId="77777777" w:rsidR="00B0300C" w:rsidRDefault="00B0300C" w:rsidP="00BD2E64">
            <w:pPr>
              <w:spacing w:after="0" w:line="240" w:lineRule="auto"/>
              <w:ind w:left="0" w:right="582" w:firstLine="0"/>
              <w:jc w:val="right"/>
              <w:rPr>
                <w:rFonts w:ascii="Gotham Rounded Book" w:hAnsi="Gotham Rounded Book"/>
              </w:rPr>
            </w:pPr>
            <w:r w:rsidRPr="004D72FB">
              <w:t>10,409.35</w:t>
            </w:r>
          </w:p>
        </w:tc>
      </w:tr>
      <w:tr w:rsidR="00B0300C" w14:paraId="0AEDC212" w14:textId="77777777" w:rsidTr="00BD2E64">
        <w:trPr>
          <w:jc w:val="center"/>
        </w:trPr>
        <w:tc>
          <w:tcPr>
            <w:tcW w:w="1488" w:type="dxa"/>
          </w:tcPr>
          <w:p w14:paraId="2096A93A" w14:textId="77777777" w:rsidR="00B0300C" w:rsidRDefault="00B0300C" w:rsidP="00BD2E64">
            <w:pPr>
              <w:spacing w:after="0" w:line="240" w:lineRule="auto"/>
              <w:ind w:left="0" w:firstLine="0"/>
              <w:rPr>
                <w:rFonts w:ascii="Gotham Rounded Book" w:hAnsi="Gotham Rounded Book"/>
              </w:rPr>
            </w:pPr>
            <w:r>
              <w:rPr>
                <w:rFonts w:ascii="Gotham Rounded Book" w:hAnsi="Gotham Rounded Book"/>
              </w:rPr>
              <w:t>Marzo</w:t>
            </w:r>
          </w:p>
        </w:tc>
        <w:tc>
          <w:tcPr>
            <w:tcW w:w="2446" w:type="dxa"/>
          </w:tcPr>
          <w:p w14:paraId="4EE6E50B" w14:textId="77777777" w:rsidR="00B0300C" w:rsidRDefault="00B0300C" w:rsidP="00BD2E64">
            <w:pPr>
              <w:spacing w:after="0" w:line="240" w:lineRule="auto"/>
              <w:ind w:left="0" w:right="582" w:firstLine="0"/>
              <w:jc w:val="right"/>
              <w:rPr>
                <w:rFonts w:ascii="Gotham Rounded Book" w:hAnsi="Gotham Rounded Book"/>
              </w:rPr>
            </w:pPr>
            <w:r w:rsidRPr="004D72FB">
              <w:t>92,397.15</w:t>
            </w:r>
          </w:p>
        </w:tc>
      </w:tr>
      <w:tr w:rsidR="00B0300C" w14:paraId="7DEAEE6A" w14:textId="77777777" w:rsidTr="00BD2E64">
        <w:trPr>
          <w:jc w:val="center"/>
        </w:trPr>
        <w:tc>
          <w:tcPr>
            <w:tcW w:w="1488" w:type="dxa"/>
          </w:tcPr>
          <w:p w14:paraId="5E3AF5AB" w14:textId="77777777" w:rsidR="00B0300C" w:rsidRDefault="00B0300C" w:rsidP="00BD2E64">
            <w:pPr>
              <w:spacing w:after="0" w:line="240" w:lineRule="auto"/>
              <w:ind w:left="0" w:firstLine="0"/>
              <w:rPr>
                <w:rFonts w:ascii="Gotham Rounded Book" w:hAnsi="Gotham Rounded Book"/>
              </w:rPr>
            </w:pPr>
            <w:r>
              <w:rPr>
                <w:rFonts w:ascii="Gotham Rounded Book" w:hAnsi="Gotham Rounded Book"/>
              </w:rPr>
              <w:t>Abril</w:t>
            </w:r>
          </w:p>
        </w:tc>
        <w:tc>
          <w:tcPr>
            <w:tcW w:w="2446" w:type="dxa"/>
          </w:tcPr>
          <w:p w14:paraId="16EF85C1" w14:textId="77777777" w:rsidR="00B0300C" w:rsidRDefault="00B0300C" w:rsidP="00BD2E64">
            <w:pPr>
              <w:spacing w:after="0" w:line="240" w:lineRule="auto"/>
              <w:ind w:left="0" w:right="582" w:firstLine="0"/>
              <w:jc w:val="right"/>
              <w:rPr>
                <w:rFonts w:ascii="Gotham Rounded Book" w:hAnsi="Gotham Rounded Book"/>
              </w:rPr>
            </w:pPr>
            <w:r w:rsidRPr="004D72FB">
              <w:t>78,074.26</w:t>
            </w:r>
          </w:p>
        </w:tc>
      </w:tr>
      <w:tr w:rsidR="00B0300C" w14:paraId="588CB08A" w14:textId="77777777" w:rsidTr="00BD2E64">
        <w:trPr>
          <w:jc w:val="center"/>
        </w:trPr>
        <w:tc>
          <w:tcPr>
            <w:tcW w:w="1488" w:type="dxa"/>
          </w:tcPr>
          <w:p w14:paraId="38C94647" w14:textId="77777777" w:rsidR="00B0300C" w:rsidRDefault="00B0300C" w:rsidP="00BD2E64">
            <w:pPr>
              <w:spacing w:after="0" w:line="240" w:lineRule="auto"/>
              <w:ind w:left="0" w:firstLine="0"/>
              <w:rPr>
                <w:rFonts w:ascii="Gotham Rounded Book" w:hAnsi="Gotham Rounded Book"/>
              </w:rPr>
            </w:pPr>
            <w:r>
              <w:rPr>
                <w:rFonts w:ascii="Gotham Rounded Book" w:hAnsi="Gotham Rounded Book"/>
              </w:rPr>
              <w:t>Mayo</w:t>
            </w:r>
          </w:p>
        </w:tc>
        <w:tc>
          <w:tcPr>
            <w:tcW w:w="2446" w:type="dxa"/>
          </w:tcPr>
          <w:p w14:paraId="1C99EFAE" w14:textId="77777777" w:rsidR="00B0300C" w:rsidRPr="00EA7A27" w:rsidRDefault="00B0300C" w:rsidP="00BD2E64">
            <w:pPr>
              <w:spacing w:after="0" w:line="240" w:lineRule="auto"/>
              <w:ind w:left="0" w:right="582" w:firstLine="0"/>
              <w:jc w:val="right"/>
            </w:pPr>
            <w:r w:rsidRPr="00EA7A27">
              <w:t>19,119.24</w:t>
            </w:r>
          </w:p>
        </w:tc>
      </w:tr>
      <w:tr w:rsidR="00B0300C" w14:paraId="42F949E2" w14:textId="77777777" w:rsidTr="00BD2E64">
        <w:trPr>
          <w:jc w:val="center"/>
        </w:trPr>
        <w:tc>
          <w:tcPr>
            <w:tcW w:w="1488" w:type="dxa"/>
          </w:tcPr>
          <w:p w14:paraId="285D7F2B" w14:textId="77777777" w:rsidR="00B0300C" w:rsidRDefault="00B0300C" w:rsidP="00BD2E64">
            <w:pPr>
              <w:spacing w:after="0" w:line="240" w:lineRule="auto"/>
              <w:ind w:left="0" w:firstLine="0"/>
              <w:rPr>
                <w:rFonts w:ascii="Gotham Rounded Book" w:hAnsi="Gotham Rounded Book"/>
              </w:rPr>
            </w:pPr>
            <w:r>
              <w:rPr>
                <w:rFonts w:ascii="Gotham Rounded Book" w:hAnsi="Gotham Rounded Book"/>
              </w:rPr>
              <w:t>Total</w:t>
            </w:r>
          </w:p>
        </w:tc>
        <w:tc>
          <w:tcPr>
            <w:tcW w:w="2446" w:type="dxa"/>
          </w:tcPr>
          <w:p w14:paraId="25E450B7" w14:textId="77777777" w:rsidR="00B0300C" w:rsidRPr="00EA7A27" w:rsidRDefault="00B0300C" w:rsidP="00BD2E64">
            <w:pPr>
              <w:spacing w:after="0" w:line="240" w:lineRule="auto"/>
              <w:ind w:left="0" w:right="582" w:firstLine="0"/>
              <w:jc w:val="right"/>
              <w:rPr>
                <w:rFonts w:ascii="Gotham Rounded Book" w:hAnsi="Gotham Rounded Book"/>
              </w:rPr>
            </w:pPr>
            <w:r>
              <w:rPr>
                <w:rFonts w:ascii="Gotham Rounded Book" w:hAnsi="Gotham Rounded Book"/>
              </w:rPr>
              <w:t>200,000.00</w:t>
            </w:r>
          </w:p>
        </w:tc>
      </w:tr>
    </w:tbl>
    <w:p w14:paraId="70942EED" w14:textId="77777777" w:rsidR="00B0300C" w:rsidRDefault="00B0300C" w:rsidP="00B0300C">
      <w:pPr>
        <w:ind w:left="0" w:firstLine="0"/>
        <w:rPr>
          <w:rFonts w:ascii="Gotham Rounded Book" w:hAnsi="Gotham Rounded Book"/>
        </w:rPr>
      </w:pPr>
    </w:p>
    <w:p w14:paraId="2D1379A4" w14:textId="5F2E493D"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4A55844B"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13C83D84"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2B14D0">
        <w:t>20</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23</w:t>
      </w:r>
      <w:r w:rsidR="006A545E" w:rsidRPr="004473DF">
        <w:t xml:space="preserve"> de diciembre de 201</w:t>
      </w:r>
      <w:r w:rsidR="002B14D0">
        <w:t>9</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66440E">
        <w:t xml:space="preserve"> 2020</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168F40D2" w:rsidR="00BD0E8B" w:rsidRDefault="00BD0E8B" w:rsidP="00BD0E8B">
      <w:pPr>
        <w:pStyle w:val="documento"/>
      </w:pPr>
    </w:p>
    <w:p w14:paraId="10B67090" w14:textId="42090799" w:rsidR="00B0300C" w:rsidRDefault="00B0300C" w:rsidP="00BD0E8B">
      <w:pPr>
        <w:pStyle w:val="documento"/>
      </w:pPr>
    </w:p>
    <w:p w14:paraId="6F7556C4" w14:textId="038E8369" w:rsidR="00B0300C" w:rsidRDefault="00B0300C" w:rsidP="00BD0E8B">
      <w:pPr>
        <w:pStyle w:val="documento"/>
      </w:pPr>
    </w:p>
    <w:p w14:paraId="0D53FD55" w14:textId="77777777" w:rsidR="00B0300C" w:rsidRDefault="00B0300C"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0F50441E"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074CE9">
        <w:rPr>
          <w:rFonts w:ascii="Gotham Rounded Book" w:hAnsi="Gotham Rounded Book"/>
        </w:rPr>
        <w:t xml:space="preserve">30 de septiembre </w:t>
      </w:r>
      <w:r w:rsidR="00C46406">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20</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por </w:t>
      </w:r>
      <w:r w:rsidR="00B0300C">
        <w:rPr>
          <w:rFonts w:ascii="Gotham Rounded Book" w:hAnsi="Gotham Rounded Book"/>
        </w:rPr>
        <w:t>$</w:t>
      </w:r>
      <w:r w:rsidR="00B0300C" w:rsidRPr="00B0300C">
        <w:rPr>
          <w:rFonts w:ascii="Gotham Rounded Book" w:hAnsi="Gotham Rounded Book"/>
        </w:rPr>
        <w:t>113</w:t>
      </w:r>
      <w:proofErr w:type="gramStart"/>
      <w:r w:rsidR="00B0300C" w:rsidRPr="00B0300C">
        <w:rPr>
          <w:rFonts w:ascii="Gotham Rounded Book" w:hAnsi="Gotham Rounded Book"/>
        </w:rPr>
        <w:t>,244,268.00</w:t>
      </w:r>
      <w:proofErr w:type="gramEnd"/>
      <w:r w:rsidR="00B0300C">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84CF18A" w14:textId="4F85FC3F" w:rsidR="00EA7A27" w:rsidRDefault="00EA7A27" w:rsidP="00015040">
      <w:pPr>
        <w:rPr>
          <w:rFonts w:ascii="Gotham Rounded Book" w:hAnsi="Gotham Rounded Book"/>
          <w:b/>
        </w:rPr>
      </w:pPr>
    </w:p>
    <w:p w14:paraId="622AE602" w14:textId="22C6D4DD" w:rsidR="00F50DE6" w:rsidRDefault="00F50DE6" w:rsidP="00015040">
      <w:pPr>
        <w:rPr>
          <w:rFonts w:ascii="Gotham Rounded Book" w:hAnsi="Gotham Rounded Book"/>
          <w:b/>
        </w:rPr>
      </w:pPr>
    </w:p>
    <w:p w14:paraId="40E0D89C" w14:textId="0CE2A69A" w:rsidR="00F50DE6" w:rsidRDefault="00F50DE6" w:rsidP="00015040">
      <w:pPr>
        <w:rPr>
          <w:rFonts w:ascii="Gotham Rounded Book" w:hAnsi="Gotham Rounded Book"/>
          <w:b/>
        </w:rPr>
      </w:pPr>
    </w:p>
    <w:p w14:paraId="6E1E11D2" w14:textId="129EA81E" w:rsidR="00F50DE6" w:rsidRDefault="00F50DE6" w:rsidP="00015040">
      <w:pPr>
        <w:rPr>
          <w:rFonts w:ascii="Gotham Rounded Book" w:hAnsi="Gotham Rounded Book"/>
          <w:b/>
        </w:rPr>
      </w:pPr>
    </w:p>
    <w:p w14:paraId="6BA44011" w14:textId="173ABCB9" w:rsidR="00F50DE6" w:rsidRDefault="00F50DE6" w:rsidP="00015040">
      <w:pPr>
        <w:rPr>
          <w:rFonts w:ascii="Gotham Rounded Book" w:hAnsi="Gotham Rounded Book"/>
          <w:b/>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3D8E55E0"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6D4114">
        <w:rPr>
          <w:rFonts w:ascii="Gotham Rounded Book" w:hAnsi="Gotham Rounded Book"/>
        </w:rPr>
        <w:t>30</w:t>
      </w:r>
      <w:r w:rsidR="00E65DB3">
        <w:rPr>
          <w:rFonts w:ascii="Gotham Rounded Book" w:hAnsi="Gotham Rounded Book"/>
        </w:rPr>
        <w:t xml:space="preserve"> de </w:t>
      </w:r>
      <w:r w:rsidR="006D4114">
        <w:rPr>
          <w:rFonts w:ascii="Gotham Rounded Book" w:hAnsi="Gotham Rounded Book"/>
        </w:rPr>
        <w:t xml:space="preserve">septiembre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20</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3E7B56ED" w:rsidR="00015040" w:rsidRPr="001233CF" w:rsidRDefault="00B0300C" w:rsidP="00954A0A">
            <w:pPr>
              <w:spacing w:after="0"/>
              <w:jc w:val="right"/>
              <w:rPr>
                <w:rFonts w:ascii="Gotham Rounded Book" w:hAnsi="Gotham Rounded Book"/>
              </w:rPr>
            </w:pPr>
            <w:r w:rsidRPr="00B0300C">
              <w:rPr>
                <w:rFonts w:ascii="Gotham Rounded Book" w:hAnsi="Gotham Rounded Book"/>
              </w:rPr>
              <w:t>113,444,268.00</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1673B5B0" w:rsidR="00015040" w:rsidRPr="009D3AA6" w:rsidRDefault="00B0300C" w:rsidP="00437D15">
            <w:pPr>
              <w:spacing w:after="0"/>
              <w:jc w:val="right"/>
              <w:rPr>
                <w:rFonts w:ascii="Gotham Rounded Book" w:hAnsi="Gotham Rounded Book"/>
              </w:rPr>
            </w:pPr>
            <w:r w:rsidRPr="00B0300C">
              <w:rPr>
                <w:rFonts w:ascii="Gotham Rounded Book" w:hAnsi="Gotham Rounded Book"/>
              </w:rPr>
              <w:t>84</w:t>
            </w:r>
            <w:r>
              <w:rPr>
                <w:rFonts w:ascii="Gotham Rounded Book" w:hAnsi="Gotham Rounded Book"/>
              </w:rPr>
              <w:t>,</w:t>
            </w:r>
            <w:r w:rsidRPr="00B0300C">
              <w:rPr>
                <w:rFonts w:ascii="Gotham Rounded Book" w:hAnsi="Gotham Rounded Book"/>
              </w:rPr>
              <w:t>770</w:t>
            </w:r>
            <w:r>
              <w:rPr>
                <w:rFonts w:ascii="Gotham Rounded Book" w:hAnsi="Gotham Rounded Book"/>
              </w:rPr>
              <w:t>,</w:t>
            </w:r>
            <w:r w:rsidRPr="00B0300C">
              <w:rPr>
                <w:rFonts w:ascii="Gotham Rounded Book" w:hAnsi="Gotham Rounded Book"/>
              </w:rPr>
              <w:t>644.84</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467CA728" w:rsidR="00754404" w:rsidRPr="009D3AA6" w:rsidRDefault="00641FDF" w:rsidP="00754404">
            <w:pPr>
              <w:spacing w:after="0"/>
              <w:jc w:val="right"/>
              <w:rPr>
                <w:rFonts w:ascii="Gotham Rounded Book" w:hAnsi="Gotham Rounded Book"/>
              </w:rPr>
            </w:pPr>
            <w:bookmarkStart w:id="2" w:name="OLE_LINK1"/>
            <w:r w:rsidRPr="00641FDF">
              <w:rPr>
                <w:rFonts w:ascii="Gotham Rounded Book" w:hAnsi="Gotham Rounded Book"/>
              </w:rPr>
              <w:t>28</w:t>
            </w:r>
            <w:r>
              <w:rPr>
                <w:rFonts w:ascii="Gotham Rounded Book" w:hAnsi="Gotham Rounded Book"/>
              </w:rPr>
              <w:t>,</w:t>
            </w:r>
            <w:r w:rsidRPr="00641FDF">
              <w:rPr>
                <w:rFonts w:ascii="Gotham Rounded Book" w:hAnsi="Gotham Rounded Book"/>
              </w:rPr>
              <w:t>673</w:t>
            </w:r>
            <w:r>
              <w:rPr>
                <w:rFonts w:ascii="Gotham Rounded Book" w:hAnsi="Gotham Rounded Book"/>
              </w:rPr>
              <w:t>,</w:t>
            </w:r>
            <w:r w:rsidRPr="00641FDF">
              <w:rPr>
                <w:rFonts w:ascii="Gotham Rounded Book" w:hAnsi="Gotham Rounded Book"/>
              </w:rPr>
              <w:t>623.16</w:t>
            </w:r>
            <w:bookmarkEnd w:id="2"/>
          </w:p>
        </w:tc>
      </w:tr>
    </w:tbl>
    <w:p w14:paraId="0C5E8651" w14:textId="4209FE79" w:rsidR="00A4409D" w:rsidRDefault="00A4409D" w:rsidP="00735F7E">
      <w:pPr>
        <w:pStyle w:val="Textoindependiente22"/>
        <w:rPr>
          <w:rFonts w:ascii="Gotham Rounded Book" w:eastAsia="Calibri" w:hAnsi="Gotham Rounded Book"/>
          <w:b/>
          <w:sz w:val="22"/>
          <w:szCs w:val="22"/>
          <w:lang w:val="es-MX" w:eastAsia="en-US"/>
        </w:rPr>
      </w:pPr>
    </w:p>
    <w:p w14:paraId="1EB92CF1" w14:textId="6FA99E5A" w:rsidR="00A41F9F" w:rsidRDefault="00A41F9F" w:rsidP="00A41F9F">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1254/SE/11-05/2020, del 11 de mayo de 2020</w:t>
      </w:r>
      <w:r>
        <w:rPr>
          <w:rFonts w:ascii="Gotham Rounded Book" w:hAnsi="Gotham Rounded Book"/>
          <w:sz w:val="22"/>
          <w:szCs w:val="22"/>
        </w:rPr>
        <w:t>, la Afectación Externa núm. 2, en la que se redujo el Presupuesto de Egresos del Ejercicio F</w:t>
      </w:r>
      <w:r w:rsidRPr="00522539">
        <w:rPr>
          <w:rFonts w:ascii="Gotham Rounded Book" w:hAnsi="Gotham Rounded Book"/>
          <w:sz w:val="22"/>
          <w:szCs w:val="22"/>
        </w:rPr>
        <w:t xml:space="preserve">iscal 2020, </w:t>
      </w:r>
      <w:r>
        <w:rPr>
          <w:rFonts w:ascii="Gotham Rounded Book" w:hAnsi="Gotham Rounded Book"/>
          <w:sz w:val="22"/>
          <w:szCs w:val="22"/>
        </w:rPr>
        <w:t xml:space="preserve">en </w:t>
      </w:r>
      <w:r w:rsidRPr="00522539">
        <w:rPr>
          <w:rFonts w:ascii="Gotham Rounded Book" w:hAnsi="Gotham Rounded Book"/>
          <w:sz w:val="22"/>
          <w:szCs w:val="22"/>
        </w:rPr>
        <w:t>21,342,000.00 pesos, con motivo de la eme</w:t>
      </w:r>
      <w:r>
        <w:rPr>
          <w:rFonts w:ascii="Gotham Rounded Book" w:hAnsi="Gotham Rounded Book"/>
          <w:sz w:val="22"/>
          <w:szCs w:val="22"/>
        </w:rPr>
        <w:t>rgencia sanitaria derivada del C</w:t>
      </w:r>
      <w:r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Pr>
          <w:rFonts w:ascii="Gotham Rounded Book" w:hAnsi="Gotham Rounded Book"/>
          <w:sz w:val="22"/>
          <w:szCs w:val="22"/>
        </w:rPr>
        <w:t>del contagio y propagación del C</w:t>
      </w:r>
      <w:r w:rsidRPr="00522539">
        <w:rPr>
          <w:rFonts w:ascii="Gotham Rounded Book" w:hAnsi="Gotham Rounded Book"/>
          <w:sz w:val="22"/>
          <w:szCs w:val="22"/>
        </w:rPr>
        <w:t>ovid-19.</w:t>
      </w:r>
      <w:r>
        <w:rPr>
          <w:rFonts w:ascii="Gotham Rounded Book" w:hAnsi="Gotham Rounded Book"/>
          <w:sz w:val="22"/>
          <w:szCs w:val="22"/>
        </w:rPr>
        <w:t xml:space="preserve"> El presupuesto modificado del ejercicio 2020 del Instituto es por </w:t>
      </w:r>
      <w:r w:rsidRPr="00A41F9F">
        <w:rPr>
          <w:rFonts w:ascii="Gotham Rounded Book" w:hAnsi="Gotham Rounded Book"/>
          <w:sz w:val="22"/>
          <w:szCs w:val="22"/>
        </w:rPr>
        <w:t>162</w:t>
      </w:r>
      <w:proofErr w:type="gramStart"/>
      <w:r w:rsidRPr="00A41F9F">
        <w:rPr>
          <w:rFonts w:ascii="Gotham Rounded Book" w:hAnsi="Gotham Rounded Book"/>
          <w:sz w:val="22"/>
          <w:szCs w:val="22"/>
        </w:rPr>
        <w:t>,106,360.00</w:t>
      </w:r>
      <w:proofErr w:type="gramEnd"/>
      <w:r>
        <w:rPr>
          <w:rFonts w:ascii="Gotham Rounded Book" w:hAnsi="Gotham Rounded Book"/>
          <w:sz w:val="22"/>
          <w:szCs w:val="22"/>
        </w:rPr>
        <w:t xml:space="preserve"> pesos.</w:t>
      </w:r>
    </w:p>
    <w:p w14:paraId="40BD20F5" w14:textId="77777777" w:rsidR="00074CE9" w:rsidRDefault="00074CE9" w:rsidP="00A41F9F">
      <w:pPr>
        <w:pStyle w:val="Texto"/>
        <w:autoSpaceDE w:val="0"/>
        <w:autoSpaceDN w:val="0"/>
        <w:adjustRightInd w:val="0"/>
        <w:spacing w:after="0" w:line="276" w:lineRule="auto"/>
        <w:ind w:left="0" w:firstLine="0"/>
        <w:rPr>
          <w:rFonts w:ascii="Gotham Rounded Book" w:hAnsi="Gotham Rounded Book"/>
          <w:sz w:val="22"/>
          <w:szCs w:val="22"/>
        </w:rPr>
      </w:pPr>
    </w:p>
    <w:p w14:paraId="7604D2E4" w14:textId="1BD5799F" w:rsidR="00074CE9" w:rsidRDefault="00074CE9" w:rsidP="00074CE9">
      <w:pPr>
        <w:ind w:left="0" w:firstLine="0"/>
        <w:rPr>
          <w:rFonts w:ascii="Gotham Rounded Book" w:hAnsi="Gotham Rounded Book"/>
        </w:rPr>
      </w:pPr>
      <w:r>
        <w:rPr>
          <w:rFonts w:ascii="Gotham Rounded Book" w:hAnsi="Gotham Rounded Book"/>
        </w:rPr>
        <w:t>El Pleno del Instituto de Transparencia, Acceso a la Información Pública, Protección de Datos Personales y Rendición de Cuentas de la Ciudad de México, aprobó mediante Acuerdo 1284/SO/15-09/2020 del 15 de septiembre de 2020, la Afectación Externa núm. 12, que corresponde a la ampliación líquida de recursos presupuestales por un monto de $200,000.00, los</w:t>
      </w:r>
      <w:r w:rsidRPr="00074CE9">
        <w:rPr>
          <w:rFonts w:ascii="Gotham Rounded Book" w:hAnsi="Gotham Rounded Book"/>
        </w:rPr>
        <w:t xml:space="preserve"> recursos provienen de </w:t>
      </w:r>
      <w:r>
        <w:rPr>
          <w:rFonts w:ascii="Gotham Rounded Book" w:hAnsi="Gotham Rounded Book"/>
        </w:rPr>
        <w:t xml:space="preserve">los </w:t>
      </w:r>
      <w:r w:rsidRPr="00074CE9">
        <w:rPr>
          <w:rFonts w:ascii="Gotham Rounded Book" w:hAnsi="Gotham Rounded Book"/>
        </w:rPr>
        <w:t xml:space="preserve">rendimientos financieros generados de febrero a </w:t>
      </w:r>
      <w:r w:rsidR="00EA7A27">
        <w:rPr>
          <w:rFonts w:ascii="Gotham Rounded Book" w:hAnsi="Gotham Rounded Book"/>
        </w:rPr>
        <w:t xml:space="preserve">abril y una parte del mes de </w:t>
      </w:r>
      <w:r w:rsidRPr="00074CE9">
        <w:rPr>
          <w:rFonts w:ascii="Gotham Rounded Book" w:hAnsi="Gotham Rounded Book"/>
        </w:rPr>
        <w:t>mayo</w:t>
      </w:r>
      <w:r w:rsidR="00EA7A27">
        <w:rPr>
          <w:rFonts w:ascii="Gotham Rounded Book" w:hAnsi="Gotham Rounded Book"/>
        </w:rPr>
        <w:t>,</w:t>
      </w:r>
      <w:r w:rsidRPr="00074CE9">
        <w:rPr>
          <w:rFonts w:ascii="Gotham Rounded Book" w:hAnsi="Gotham Rounded Book"/>
        </w:rPr>
        <w:t xml:space="preserve"> derivados de la cuenta de inversión con Número de contrato 205</w:t>
      </w:r>
      <w:r>
        <w:rPr>
          <w:rFonts w:ascii="Gotham Rounded Book" w:hAnsi="Gotham Rounded Book"/>
        </w:rPr>
        <w:t>0834165, en BBVA, Bancomer S.A. Los recursos d</w:t>
      </w:r>
      <w:r w:rsidRPr="00074CE9">
        <w:rPr>
          <w:rFonts w:ascii="Gotham Rounded Book" w:hAnsi="Gotham Rounded Book"/>
        </w:rPr>
        <w:t>an suficiencia presupuestal a la partida 5111 “Muebles de estantería y oficina”, con la finalidad de que el Instituto se encuentre en posibilidad de adquirir mobiliario</w:t>
      </w:r>
      <w:r>
        <w:rPr>
          <w:rFonts w:ascii="Gotham Rounded Book" w:hAnsi="Gotham Rounded Book"/>
        </w:rPr>
        <w:t xml:space="preserve"> derivado de la obsolescencia y/</w:t>
      </w:r>
      <w:r w:rsidRPr="00074CE9">
        <w:rPr>
          <w:rFonts w:ascii="Gotham Rounded Book" w:hAnsi="Gotham Rounded Book"/>
        </w:rPr>
        <w:t>o desgaste que tienen diversos bienes muebles</w:t>
      </w:r>
      <w:r>
        <w:rPr>
          <w:rFonts w:ascii="Gotham Rounded Book" w:hAnsi="Gotham Rounded Book"/>
        </w:rPr>
        <w:t>.</w:t>
      </w:r>
      <w:r w:rsidR="0053529A">
        <w:rPr>
          <w:rFonts w:ascii="Gotham Rounded Book" w:hAnsi="Gotham Rounded Book"/>
        </w:rPr>
        <w:t xml:space="preserve"> Los ingresos se reflejan en el Estado Analítico de Ingresos Presupuestarios como </w:t>
      </w:r>
      <w:r w:rsidR="0053529A" w:rsidRPr="0053529A">
        <w:rPr>
          <w:rFonts w:ascii="Gotham Rounded Book" w:hAnsi="Gotham Rounded Book"/>
        </w:rPr>
        <w:t>Ingresos por Venta de Bienes y Servicios</w:t>
      </w:r>
      <w:r w:rsidR="0053529A">
        <w:rPr>
          <w:rFonts w:ascii="Gotham Rounded Book" w:hAnsi="Gotham Rounded Book"/>
        </w:rPr>
        <w:t>.</w:t>
      </w:r>
    </w:p>
    <w:tbl>
      <w:tblPr>
        <w:tblStyle w:val="Tablaconcuadrcula"/>
        <w:tblW w:w="0" w:type="auto"/>
        <w:jc w:val="center"/>
        <w:tblLook w:val="04A0" w:firstRow="1" w:lastRow="0" w:firstColumn="1" w:lastColumn="0" w:noHBand="0" w:noVBand="1"/>
      </w:tblPr>
      <w:tblGrid>
        <w:gridCol w:w="1488"/>
        <w:gridCol w:w="2446"/>
      </w:tblGrid>
      <w:tr w:rsidR="00DB53E5" w14:paraId="5E49229F" w14:textId="77777777" w:rsidTr="00EA7A27">
        <w:trPr>
          <w:jc w:val="center"/>
        </w:trPr>
        <w:tc>
          <w:tcPr>
            <w:tcW w:w="1488" w:type="dxa"/>
          </w:tcPr>
          <w:p w14:paraId="6FFF1DF9" w14:textId="2512FBB5" w:rsidR="00DB53E5" w:rsidRPr="00DB53E5" w:rsidRDefault="00DB53E5" w:rsidP="00DB53E5">
            <w:pPr>
              <w:spacing w:after="0" w:line="240" w:lineRule="auto"/>
              <w:ind w:left="0" w:firstLine="0"/>
              <w:jc w:val="center"/>
              <w:rPr>
                <w:rFonts w:ascii="Gotham Rounded Book" w:hAnsi="Gotham Rounded Book"/>
                <w:b/>
              </w:rPr>
            </w:pPr>
            <w:r w:rsidRPr="00DB53E5">
              <w:rPr>
                <w:rFonts w:ascii="Gotham Rounded Book" w:hAnsi="Gotham Rounded Book"/>
                <w:b/>
              </w:rPr>
              <w:t>Mes</w:t>
            </w:r>
          </w:p>
        </w:tc>
        <w:tc>
          <w:tcPr>
            <w:tcW w:w="2446" w:type="dxa"/>
          </w:tcPr>
          <w:p w14:paraId="73EE6BE3" w14:textId="77777777" w:rsidR="00DB53E5" w:rsidRPr="00557000" w:rsidRDefault="00DB53E5" w:rsidP="00DB53E5">
            <w:pPr>
              <w:spacing w:after="0" w:line="240" w:lineRule="auto"/>
              <w:ind w:left="0" w:firstLine="0"/>
              <w:jc w:val="center"/>
              <w:rPr>
                <w:rFonts w:ascii="Gotham Rounded Book" w:hAnsi="Gotham Rounded Book"/>
              </w:rPr>
            </w:pPr>
            <w:r w:rsidRPr="00557000">
              <w:rPr>
                <w:rFonts w:ascii="Gotham Rounded Book" w:hAnsi="Gotham Rounded Book"/>
              </w:rPr>
              <w:t>Rendimientos financieros</w:t>
            </w:r>
          </w:p>
          <w:p w14:paraId="292DD4CA" w14:textId="356C1DFD" w:rsidR="00DB53E5" w:rsidRPr="00557000" w:rsidRDefault="00DB53E5" w:rsidP="00DB53E5">
            <w:pPr>
              <w:spacing w:after="0" w:line="240" w:lineRule="auto"/>
              <w:ind w:left="0" w:firstLine="0"/>
              <w:jc w:val="center"/>
              <w:rPr>
                <w:rFonts w:ascii="Gotham Rounded Book" w:hAnsi="Gotham Rounded Book"/>
              </w:rPr>
            </w:pPr>
            <w:r w:rsidRPr="00557000">
              <w:rPr>
                <w:rFonts w:ascii="Gotham Rounded Book" w:hAnsi="Gotham Rounded Book"/>
              </w:rPr>
              <w:t>(pesos)</w:t>
            </w:r>
          </w:p>
        </w:tc>
      </w:tr>
      <w:tr w:rsidR="00EA7A27" w14:paraId="6AB7F217" w14:textId="77777777" w:rsidTr="00EA7A27">
        <w:trPr>
          <w:jc w:val="center"/>
        </w:trPr>
        <w:tc>
          <w:tcPr>
            <w:tcW w:w="1488" w:type="dxa"/>
          </w:tcPr>
          <w:p w14:paraId="36C2146A" w14:textId="4E9BA322" w:rsidR="00EA7A27" w:rsidRDefault="00EA7A27" w:rsidP="00DB53E5">
            <w:pPr>
              <w:spacing w:after="0" w:line="240" w:lineRule="auto"/>
              <w:ind w:left="0" w:firstLine="0"/>
              <w:rPr>
                <w:rFonts w:ascii="Gotham Rounded Book" w:hAnsi="Gotham Rounded Book"/>
              </w:rPr>
            </w:pPr>
            <w:r>
              <w:rPr>
                <w:rFonts w:ascii="Gotham Rounded Book" w:hAnsi="Gotham Rounded Book"/>
              </w:rPr>
              <w:t>Febrero</w:t>
            </w:r>
          </w:p>
        </w:tc>
        <w:tc>
          <w:tcPr>
            <w:tcW w:w="2446" w:type="dxa"/>
          </w:tcPr>
          <w:p w14:paraId="4E95FA80" w14:textId="00992E33"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10,409.35</w:t>
            </w:r>
          </w:p>
        </w:tc>
      </w:tr>
      <w:tr w:rsidR="00EA7A27" w14:paraId="762E2513" w14:textId="77777777" w:rsidTr="00EA7A27">
        <w:trPr>
          <w:jc w:val="center"/>
        </w:trPr>
        <w:tc>
          <w:tcPr>
            <w:tcW w:w="1488" w:type="dxa"/>
          </w:tcPr>
          <w:p w14:paraId="444615FA" w14:textId="3F4FEE3F" w:rsidR="00EA7A27" w:rsidRDefault="00EA7A27" w:rsidP="00DB53E5">
            <w:pPr>
              <w:spacing w:after="0" w:line="240" w:lineRule="auto"/>
              <w:ind w:left="0" w:firstLine="0"/>
              <w:rPr>
                <w:rFonts w:ascii="Gotham Rounded Book" w:hAnsi="Gotham Rounded Book"/>
              </w:rPr>
            </w:pPr>
            <w:r>
              <w:rPr>
                <w:rFonts w:ascii="Gotham Rounded Book" w:hAnsi="Gotham Rounded Book"/>
              </w:rPr>
              <w:t>Marzo</w:t>
            </w:r>
          </w:p>
        </w:tc>
        <w:tc>
          <w:tcPr>
            <w:tcW w:w="2446" w:type="dxa"/>
          </w:tcPr>
          <w:p w14:paraId="4FC5E6A5" w14:textId="0F8E0191"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92,397.15</w:t>
            </w:r>
          </w:p>
        </w:tc>
      </w:tr>
      <w:tr w:rsidR="00EA7A27" w14:paraId="19EA5323" w14:textId="77777777" w:rsidTr="00EA7A27">
        <w:trPr>
          <w:jc w:val="center"/>
        </w:trPr>
        <w:tc>
          <w:tcPr>
            <w:tcW w:w="1488" w:type="dxa"/>
          </w:tcPr>
          <w:p w14:paraId="5CFC3B86" w14:textId="5ED2E977" w:rsidR="00EA7A27" w:rsidRDefault="00EA7A27" w:rsidP="00DB53E5">
            <w:pPr>
              <w:spacing w:after="0" w:line="240" w:lineRule="auto"/>
              <w:ind w:left="0" w:firstLine="0"/>
              <w:rPr>
                <w:rFonts w:ascii="Gotham Rounded Book" w:hAnsi="Gotham Rounded Book"/>
              </w:rPr>
            </w:pPr>
            <w:r>
              <w:rPr>
                <w:rFonts w:ascii="Gotham Rounded Book" w:hAnsi="Gotham Rounded Book"/>
              </w:rPr>
              <w:t>Abril</w:t>
            </w:r>
          </w:p>
        </w:tc>
        <w:tc>
          <w:tcPr>
            <w:tcW w:w="2446" w:type="dxa"/>
          </w:tcPr>
          <w:p w14:paraId="53846A2E" w14:textId="55DEE381"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78,074.26</w:t>
            </w:r>
          </w:p>
        </w:tc>
      </w:tr>
      <w:tr w:rsidR="00DB53E5" w14:paraId="56C280E7" w14:textId="77777777" w:rsidTr="00EA7A27">
        <w:trPr>
          <w:jc w:val="center"/>
        </w:trPr>
        <w:tc>
          <w:tcPr>
            <w:tcW w:w="1488" w:type="dxa"/>
          </w:tcPr>
          <w:p w14:paraId="32881457" w14:textId="3D90A76D" w:rsidR="00DB53E5" w:rsidRDefault="00DB53E5" w:rsidP="00DB53E5">
            <w:pPr>
              <w:spacing w:after="0" w:line="240" w:lineRule="auto"/>
              <w:ind w:left="0" w:firstLine="0"/>
              <w:rPr>
                <w:rFonts w:ascii="Gotham Rounded Book" w:hAnsi="Gotham Rounded Book"/>
              </w:rPr>
            </w:pPr>
            <w:r>
              <w:rPr>
                <w:rFonts w:ascii="Gotham Rounded Book" w:hAnsi="Gotham Rounded Book"/>
              </w:rPr>
              <w:t>Mayo</w:t>
            </w:r>
          </w:p>
        </w:tc>
        <w:tc>
          <w:tcPr>
            <w:tcW w:w="2446" w:type="dxa"/>
          </w:tcPr>
          <w:p w14:paraId="29810C52" w14:textId="32B9E5A8" w:rsidR="00DB53E5" w:rsidRPr="00557000"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19,119.24</w:t>
            </w:r>
          </w:p>
        </w:tc>
      </w:tr>
      <w:tr w:rsidR="00EA7A27" w14:paraId="251A8B8A" w14:textId="77777777" w:rsidTr="00EA7A27">
        <w:trPr>
          <w:jc w:val="center"/>
        </w:trPr>
        <w:tc>
          <w:tcPr>
            <w:tcW w:w="1488" w:type="dxa"/>
          </w:tcPr>
          <w:p w14:paraId="374962FA" w14:textId="5BBE7FB8" w:rsidR="00EA7A27" w:rsidRDefault="00EA7A27" w:rsidP="00DB53E5">
            <w:pPr>
              <w:spacing w:after="0" w:line="240" w:lineRule="auto"/>
              <w:ind w:left="0" w:firstLine="0"/>
              <w:rPr>
                <w:rFonts w:ascii="Gotham Rounded Book" w:hAnsi="Gotham Rounded Book"/>
              </w:rPr>
            </w:pPr>
            <w:r>
              <w:rPr>
                <w:rFonts w:ascii="Gotham Rounded Book" w:hAnsi="Gotham Rounded Book"/>
              </w:rPr>
              <w:t>Total</w:t>
            </w:r>
          </w:p>
        </w:tc>
        <w:tc>
          <w:tcPr>
            <w:tcW w:w="2446" w:type="dxa"/>
          </w:tcPr>
          <w:p w14:paraId="1566D588" w14:textId="140717F5" w:rsidR="00EA7A27" w:rsidRPr="00EA7A27" w:rsidRDefault="00EA7A27" w:rsidP="00EA7A27">
            <w:pPr>
              <w:spacing w:after="0" w:line="240" w:lineRule="auto"/>
              <w:ind w:left="0" w:right="582" w:firstLine="0"/>
              <w:jc w:val="right"/>
              <w:rPr>
                <w:rFonts w:ascii="Gotham Rounded Book" w:hAnsi="Gotham Rounded Book"/>
              </w:rPr>
            </w:pPr>
            <w:r>
              <w:rPr>
                <w:rFonts w:ascii="Gotham Rounded Book" w:hAnsi="Gotham Rounded Book"/>
              </w:rPr>
              <w:t>200,000.00</w:t>
            </w:r>
          </w:p>
        </w:tc>
      </w:tr>
    </w:tbl>
    <w:p w14:paraId="409F1545" w14:textId="77777777" w:rsidR="00074CE9" w:rsidRDefault="00074CE9" w:rsidP="00074CE9">
      <w:pPr>
        <w:ind w:left="0" w:firstLine="0"/>
        <w:rPr>
          <w:rFonts w:ascii="Gotham Rounded Book" w:hAnsi="Gotham Rounded Book"/>
        </w:rPr>
      </w:pPr>
    </w:p>
    <w:p w14:paraId="30DF3E9B" w14:textId="62D399FE" w:rsidR="00A41F9F" w:rsidRDefault="00A41F9F" w:rsidP="00735F7E">
      <w:pPr>
        <w:pStyle w:val="Textoindependiente22"/>
        <w:rPr>
          <w:rFonts w:ascii="Gotham Rounded Book" w:eastAsia="Calibri" w:hAnsi="Gotham Rounded Book"/>
          <w:b/>
          <w:sz w:val="22"/>
          <w:szCs w:val="22"/>
          <w:lang w:val="es-MX" w:eastAsia="en-US"/>
        </w:rPr>
      </w:pPr>
    </w:p>
    <w:p w14:paraId="6AC7A22D" w14:textId="07A590B0" w:rsidR="00F50DE6" w:rsidRDefault="00F50DE6"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8B365DF" w:rsidR="00735F7E" w:rsidRDefault="00735F7E" w:rsidP="00735F7E">
      <w:pPr>
        <w:spacing w:after="0" w:line="240" w:lineRule="auto"/>
        <w:ind w:left="0" w:firstLine="0"/>
        <w:rPr>
          <w:rFonts w:ascii="Gotham Rounded Book" w:hAnsi="Gotham Rounded Book"/>
        </w:rPr>
      </w:pPr>
      <w:r w:rsidRPr="00A41F9F">
        <w:rPr>
          <w:rFonts w:ascii="Gotham Rounded Book" w:hAnsi="Gotham Rounded Book"/>
        </w:rPr>
        <w:t>Los estados financieros y sus notas fueron autorizados para su emisión el</w:t>
      </w:r>
      <w:r w:rsidR="00DA4E45" w:rsidRPr="00A41F9F">
        <w:rPr>
          <w:rFonts w:ascii="Gotham Rounded Book" w:hAnsi="Gotham Rounded Book"/>
        </w:rPr>
        <w:t xml:space="preserve"> </w:t>
      </w:r>
      <w:r w:rsidR="006D4114">
        <w:rPr>
          <w:rFonts w:ascii="Gotham Rounded Book" w:hAnsi="Gotham Rounded Book"/>
        </w:rPr>
        <w:t>5</w:t>
      </w:r>
      <w:r w:rsidR="000048B7" w:rsidRPr="00A41F9F">
        <w:rPr>
          <w:rFonts w:ascii="Gotham Rounded Book" w:hAnsi="Gotham Rounded Book"/>
        </w:rPr>
        <w:t xml:space="preserve"> de </w:t>
      </w:r>
      <w:r w:rsidR="006D4114">
        <w:rPr>
          <w:rFonts w:ascii="Gotham Rounded Book" w:hAnsi="Gotham Rounded Book"/>
        </w:rPr>
        <w:t xml:space="preserve">octubre </w:t>
      </w:r>
      <w:r w:rsidR="00F74368" w:rsidRPr="00A41F9F">
        <w:rPr>
          <w:rFonts w:ascii="Gotham Rounded Book" w:hAnsi="Gotham Rounded Book"/>
        </w:rPr>
        <w:t xml:space="preserve">de </w:t>
      </w:r>
      <w:r w:rsidRPr="00A41F9F">
        <w:rPr>
          <w:rFonts w:ascii="Gotham Rounded Book" w:hAnsi="Gotham Rounded Book"/>
        </w:rPr>
        <w:t>20</w:t>
      </w:r>
      <w:r w:rsidR="00DA4E45" w:rsidRPr="00A41F9F">
        <w:rPr>
          <w:rFonts w:ascii="Gotham Rounded Book" w:hAnsi="Gotham Rounded Book"/>
        </w:rPr>
        <w:t>20</w:t>
      </w:r>
      <w:r w:rsidRPr="00A41F9F">
        <w:rPr>
          <w:rFonts w:ascii="Gotham Rounded Book" w:hAnsi="Gotham Rounded Book"/>
        </w:rPr>
        <w:t xml:space="preserve"> por</w:t>
      </w:r>
      <w:r w:rsidRPr="008F4FFE">
        <w:rPr>
          <w:rFonts w:ascii="Gotham Rounded Book" w:hAnsi="Gotham Rounded Book"/>
        </w:rPr>
        <w:t xml:space="preserve"> los</w:t>
      </w:r>
      <w:r w:rsidRPr="00326DAB">
        <w:rPr>
          <w:rFonts w:ascii="Gotham Rounded Book" w:hAnsi="Gotham Rounded Book"/>
        </w:rPr>
        <w:t xml:space="preserve">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61B984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F731" w14:textId="77777777" w:rsidR="00E50D64" w:rsidRDefault="00E50D64" w:rsidP="00193049">
      <w:pPr>
        <w:spacing w:after="0" w:line="240" w:lineRule="auto"/>
      </w:pPr>
      <w:r>
        <w:separator/>
      </w:r>
    </w:p>
  </w:endnote>
  <w:endnote w:type="continuationSeparator" w:id="0">
    <w:p w14:paraId="7DE1AB22" w14:textId="77777777" w:rsidR="00E50D64" w:rsidRDefault="00E50D64"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E50D64" w:rsidRDefault="00E50D64">
        <w:pPr>
          <w:pStyle w:val="Piedepgina"/>
          <w:pBdr>
            <w:top w:val="single" w:sz="4" w:space="1" w:color="D9D9D9" w:themeColor="background1" w:themeShade="D9"/>
          </w:pBdr>
          <w:jc w:val="right"/>
        </w:pPr>
        <w:r>
          <w:fldChar w:fldCharType="begin"/>
        </w:r>
        <w:r>
          <w:instrText>PAGE   \* MERGEFORMAT</w:instrText>
        </w:r>
        <w:r>
          <w:fldChar w:fldCharType="separate"/>
        </w:r>
        <w:r w:rsidR="00314AA7" w:rsidRPr="00314AA7">
          <w:rPr>
            <w:noProof/>
            <w:lang w:val="es-ES"/>
          </w:rPr>
          <w:t>19</w:t>
        </w:r>
        <w:r>
          <w:fldChar w:fldCharType="end"/>
        </w:r>
        <w:r>
          <w:rPr>
            <w:lang w:val="es-ES"/>
          </w:rPr>
          <w:t xml:space="preserve"> | </w:t>
        </w:r>
        <w:r>
          <w:rPr>
            <w:color w:val="7F7F7F" w:themeColor="background1" w:themeShade="7F"/>
            <w:spacing w:val="60"/>
            <w:lang w:val="es-ES"/>
          </w:rPr>
          <w:t>Página</w:t>
        </w:r>
      </w:p>
    </w:sdtContent>
  </w:sdt>
  <w:p w14:paraId="7BC210FB" w14:textId="77777777" w:rsidR="00E50D64" w:rsidRDefault="00E50D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E50D64" w:rsidRDefault="00E50D64">
    <w:pPr>
      <w:pStyle w:val="Piedepgina"/>
    </w:pPr>
  </w:p>
  <w:p w14:paraId="7AAD7220" w14:textId="77777777" w:rsidR="00E50D64" w:rsidRDefault="00E50D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6C92" w14:textId="77777777" w:rsidR="00E50D64" w:rsidRDefault="00E50D64" w:rsidP="00193049">
      <w:pPr>
        <w:spacing w:after="0" w:line="240" w:lineRule="auto"/>
      </w:pPr>
      <w:r>
        <w:separator/>
      </w:r>
    </w:p>
  </w:footnote>
  <w:footnote w:type="continuationSeparator" w:id="0">
    <w:p w14:paraId="6A9910D9" w14:textId="77777777" w:rsidR="00E50D64" w:rsidRDefault="00E50D64"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E50D64" w:rsidRDefault="00E50D64">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9"/>
  </w:num>
  <w:num w:numId="6">
    <w:abstractNumId w:val="1"/>
  </w:num>
  <w:num w:numId="7">
    <w:abstractNumId w:val="8"/>
  </w:num>
  <w:num w:numId="8">
    <w:abstractNumId w:val="12"/>
  </w:num>
  <w:num w:numId="9">
    <w:abstractNumId w:val="11"/>
  </w:num>
  <w:num w:numId="10">
    <w:abstractNumId w:val="13"/>
  </w:num>
  <w:num w:numId="11">
    <w:abstractNumId w:val="4"/>
  </w:num>
  <w:num w:numId="12">
    <w:abstractNumId w:val="3"/>
  </w:num>
  <w:num w:numId="13">
    <w:abstractNumId w:val="2"/>
  </w:num>
  <w:num w:numId="14">
    <w:abstractNumId w:val="16"/>
  </w:num>
  <w:num w:numId="15">
    <w:abstractNumId w:val="6"/>
  </w:num>
  <w:num w:numId="16">
    <w:abstractNumId w:val="15"/>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204BA"/>
    <w:rsid w:val="00021060"/>
    <w:rsid w:val="00021848"/>
    <w:rsid w:val="00021CA5"/>
    <w:rsid w:val="00021E5D"/>
    <w:rsid w:val="000224B5"/>
    <w:rsid w:val="0002363C"/>
    <w:rsid w:val="00024766"/>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484E"/>
    <w:rsid w:val="00056034"/>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7974"/>
    <w:rsid w:val="00077D33"/>
    <w:rsid w:val="00080253"/>
    <w:rsid w:val="00080E28"/>
    <w:rsid w:val="00082F17"/>
    <w:rsid w:val="000843E0"/>
    <w:rsid w:val="00085192"/>
    <w:rsid w:val="0008625F"/>
    <w:rsid w:val="0008766B"/>
    <w:rsid w:val="00087919"/>
    <w:rsid w:val="00092040"/>
    <w:rsid w:val="00095955"/>
    <w:rsid w:val="00095F73"/>
    <w:rsid w:val="000A0FF9"/>
    <w:rsid w:val="000A312B"/>
    <w:rsid w:val="000A5BA2"/>
    <w:rsid w:val="000A6229"/>
    <w:rsid w:val="000A7DBB"/>
    <w:rsid w:val="000B0A3D"/>
    <w:rsid w:val="000B0ED0"/>
    <w:rsid w:val="000B1303"/>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FCF"/>
    <w:rsid w:val="000C2C4E"/>
    <w:rsid w:val="000C4F36"/>
    <w:rsid w:val="000C5150"/>
    <w:rsid w:val="000C560E"/>
    <w:rsid w:val="000C5762"/>
    <w:rsid w:val="000C57F9"/>
    <w:rsid w:val="000C5AB6"/>
    <w:rsid w:val="000C5EF6"/>
    <w:rsid w:val="000C60E5"/>
    <w:rsid w:val="000D0F8C"/>
    <w:rsid w:val="000D210B"/>
    <w:rsid w:val="000D30B2"/>
    <w:rsid w:val="000D30DB"/>
    <w:rsid w:val="000D3B4B"/>
    <w:rsid w:val="000D446E"/>
    <w:rsid w:val="000D5522"/>
    <w:rsid w:val="000D6A51"/>
    <w:rsid w:val="000D7012"/>
    <w:rsid w:val="000E0930"/>
    <w:rsid w:val="000E1697"/>
    <w:rsid w:val="000E16D7"/>
    <w:rsid w:val="000E1EBA"/>
    <w:rsid w:val="000E3FF5"/>
    <w:rsid w:val="000E4C49"/>
    <w:rsid w:val="000E6DEC"/>
    <w:rsid w:val="000F047B"/>
    <w:rsid w:val="000F1187"/>
    <w:rsid w:val="000F11EE"/>
    <w:rsid w:val="000F14A0"/>
    <w:rsid w:val="000F180C"/>
    <w:rsid w:val="000F1F7C"/>
    <w:rsid w:val="000F244F"/>
    <w:rsid w:val="000F2B65"/>
    <w:rsid w:val="000F36AA"/>
    <w:rsid w:val="000F42D2"/>
    <w:rsid w:val="000F520B"/>
    <w:rsid w:val="00100CC3"/>
    <w:rsid w:val="00101E7F"/>
    <w:rsid w:val="001022A1"/>
    <w:rsid w:val="001027AB"/>
    <w:rsid w:val="00102E65"/>
    <w:rsid w:val="0010620C"/>
    <w:rsid w:val="00106444"/>
    <w:rsid w:val="001064BE"/>
    <w:rsid w:val="00107D24"/>
    <w:rsid w:val="00111852"/>
    <w:rsid w:val="00111A2D"/>
    <w:rsid w:val="00113EF2"/>
    <w:rsid w:val="00114631"/>
    <w:rsid w:val="001155F1"/>
    <w:rsid w:val="001159F9"/>
    <w:rsid w:val="00116182"/>
    <w:rsid w:val="00121AAB"/>
    <w:rsid w:val="001228C9"/>
    <w:rsid w:val="00122B23"/>
    <w:rsid w:val="001232A4"/>
    <w:rsid w:val="001233CF"/>
    <w:rsid w:val="001237A6"/>
    <w:rsid w:val="00124277"/>
    <w:rsid w:val="00124773"/>
    <w:rsid w:val="001251CB"/>
    <w:rsid w:val="00125823"/>
    <w:rsid w:val="0012595D"/>
    <w:rsid w:val="0012680A"/>
    <w:rsid w:val="00130664"/>
    <w:rsid w:val="00133D97"/>
    <w:rsid w:val="00134E4B"/>
    <w:rsid w:val="001355DF"/>
    <w:rsid w:val="00135D60"/>
    <w:rsid w:val="00137352"/>
    <w:rsid w:val="001379EC"/>
    <w:rsid w:val="0014096F"/>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2292"/>
    <w:rsid w:val="001548B5"/>
    <w:rsid w:val="00155088"/>
    <w:rsid w:val="00155AA5"/>
    <w:rsid w:val="00157361"/>
    <w:rsid w:val="001577E0"/>
    <w:rsid w:val="001600DC"/>
    <w:rsid w:val="001602B4"/>
    <w:rsid w:val="00160D6A"/>
    <w:rsid w:val="001617AD"/>
    <w:rsid w:val="00162768"/>
    <w:rsid w:val="00162B9B"/>
    <w:rsid w:val="001632BD"/>
    <w:rsid w:val="00163839"/>
    <w:rsid w:val="00164347"/>
    <w:rsid w:val="0016526D"/>
    <w:rsid w:val="00166C42"/>
    <w:rsid w:val="001677FC"/>
    <w:rsid w:val="00167C52"/>
    <w:rsid w:val="00170418"/>
    <w:rsid w:val="00170D39"/>
    <w:rsid w:val="00171FB9"/>
    <w:rsid w:val="00172333"/>
    <w:rsid w:val="001745B3"/>
    <w:rsid w:val="001754F1"/>
    <w:rsid w:val="001763D2"/>
    <w:rsid w:val="0018131C"/>
    <w:rsid w:val="00185461"/>
    <w:rsid w:val="001854F1"/>
    <w:rsid w:val="0018652F"/>
    <w:rsid w:val="001907E6"/>
    <w:rsid w:val="00190842"/>
    <w:rsid w:val="001908B7"/>
    <w:rsid w:val="001908CD"/>
    <w:rsid w:val="00190D6C"/>
    <w:rsid w:val="001919C8"/>
    <w:rsid w:val="00191ECF"/>
    <w:rsid w:val="00192AC9"/>
    <w:rsid w:val="00193049"/>
    <w:rsid w:val="00193628"/>
    <w:rsid w:val="001958EE"/>
    <w:rsid w:val="00196151"/>
    <w:rsid w:val="0019712D"/>
    <w:rsid w:val="001A04EC"/>
    <w:rsid w:val="001A07C2"/>
    <w:rsid w:val="001A1C96"/>
    <w:rsid w:val="001A2588"/>
    <w:rsid w:val="001A321B"/>
    <w:rsid w:val="001A3EEA"/>
    <w:rsid w:val="001A4BC5"/>
    <w:rsid w:val="001A5D1C"/>
    <w:rsid w:val="001A64F7"/>
    <w:rsid w:val="001A65A6"/>
    <w:rsid w:val="001A7200"/>
    <w:rsid w:val="001A7549"/>
    <w:rsid w:val="001A774E"/>
    <w:rsid w:val="001B055C"/>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B0D"/>
    <w:rsid w:val="00203EB4"/>
    <w:rsid w:val="0020446C"/>
    <w:rsid w:val="00204985"/>
    <w:rsid w:val="00204BEA"/>
    <w:rsid w:val="00204EB3"/>
    <w:rsid w:val="00205DAD"/>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1ACA"/>
    <w:rsid w:val="00252368"/>
    <w:rsid w:val="00253C19"/>
    <w:rsid w:val="002540B1"/>
    <w:rsid w:val="0025490C"/>
    <w:rsid w:val="00254975"/>
    <w:rsid w:val="002553B4"/>
    <w:rsid w:val="00255B4A"/>
    <w:rsid w:val="00256A7D"/>
    <w:rsid w:val="00257F50"/>
    <w:rsid w:val="00261659"/>
    <w:rsid w:val="00262DEB"/>
    <w:rsid w:val="00265222"/>
    <w:rsid w:val="00266E3C"/>
    <w:rsid w:val="00270405"/>
    <w:rsid w:val="00270612"/>
    <w:rsid w:val="002707C3"/>
    <w:rsid w:val="002716E2"/>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78E1"/>
    <w:rsid w:val="002B0748"/>
    <w:rsid w:val="002B0805"/>
    <w:rsid w:val="002B0F43"/>
    <w:rsid w:val="002B14D0"/>
    <w:rsid w:val="002B21EB"/>
    <w:rsid w:val="002B3EEF"/>
    <w:rsid w:val="002B483E"/>
    <w:rsid w:val="002B5BAB"/>
    <w:rsid w:val="002B6286"/>
    <w:rsid w:val="002B6344"/>
    <w:rsid w:val="002B6923"/>
    <w:rsid w:val="002B74BE"/>
    <w:rsid w:val="002C019E"/>
    <w:rsid w:val="002C1587"/>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2A18"/>
    <w:rsid w:val="002E3389"/>
    <w:rsid w:val="002E3DAF"/>
    <w:rsid w:val="002E4B9D"/>
    <w:rsid w:val="002E603E"/>
    <w:rsid w:val="002E7B08"/>
    <w:rsid w:val="002F0537"/>
    <w:rsid w:val="002F063B"/>
    <w:rsid w:val="002F23FB"/>
    <w:rsid w:val="002F2AF3"/>
    <w:rsid w:val="002F2BB6"/>
    <w:rsid w:val="002F427D"/>
    <w:rsid w:val="002F4B9E"/>
    <w:rsid w:val="002F6AD6"/>
    <w:rsid w:val="00300008"/>
    <w:rsid w:val="00301BDA"/>
    <w:rsid w:val="00301E89"/>
    <w:rsid w:val="00302C9F"/>
    <w:rsid w:val="00302EB1"/>
    <w:rsid w:val="00303A9E"/>
    <w:rsid w:val="00303EB1"/>
    <w:rsid w:val="00305056"/>
    <w:rsid w:val="00305EE2"/>
    <w:rsid w:val="003065B2"/>
    <w:rsid w:val="00310777"/>
    <w:rsid w:val="00310A01"/>
    <w:rsid w:val="00310BAB"/>
    <w:rsid w:val="0031108C"/>
    <w:rsid w:val="00311337"/>
    <w:rsid w:val="0031356C"/>
    <w:rsid w:val="00314AA7"/>
    <w:rsid w:val="00314B7D"/>
    <w:rsid w:val="00314E5D"/>
    <w:rsid w:val="0031529A"/>
    <w:rsid w:val="00315B50"/>
    <w:rsid w:val="003165E3"/>
    <w:rsid w:val="003169DE"/>
    <w:rsid w:val="00320B9B"/>
    <w:rsid w:val="00320E89"/>
    <w:rsid w:val="00321061"/>
    <w:rsid w:val="00321665"/>
    <w:rsid w:val="00322645"/>
    <w:rsid w:val="003226FB"/>
    <w:rsid w:val="00322CBD"/>
    <w:rsid w:val="00323F9E"/>
    <w:rsid w:val="00325505"/>
    <w:rsid w:val="00326021"/>
    <w:rsid w:val="00326DAB"/>
    <w:rsid w:val="0032721B"/>
    <w:rsid w:val="00331433"/>
    <w:rsid w:val="00331659"/>
    <w:rsid w:val="00331A42"/>
    <w:rsid w:val="0033405B"/>
    <w:rsid w:val="00334867"/>
    <w:rsid w:val="00334FE0"/>
    <w:rsid w:val="00335705"/>
    <w:rsid w:val="003359D1"/>
    <w:rsid w:val="003369BF"/>
    <w:rsid w:val="00336C34"/>
    <w:rsid w:val="00336EDC"/>
    <w:rsid w:val="00341509"/>
    <w:rsid w:val="003423A3"/>
    <w:rsid w:val="0034283E"/>
    <w:rsid w:val="00342929"/>
    <w:rsid w:val="00343239"/>
    <w:rsid w:val="003462FC"/>
    <w:rsid w:val="00346485"/>
    <w:rsid w:val="00347D0B"/>
    <w:rsid w:val="00347F65"/>
    <w:rsid w:val="0035058A"/>
    <w:rsid w:val="00350ED7"/>
    <w:rsid w:val="00350F32"/>
    <w:rsid w:val="00351A89"/>
    <w:rsid w:val="0035318B"/>
    <w:rsid w:val="003531E2"/>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1C"/>
    <w:rsid w:val="003702CC"/>
    <w:rsid w:val="003703C8"/>
    <w:rsid w:val="00373838"/>
    <w:rsid w:val="00374682"/>
    <w:rsid w:val="0037638D"/>
    <w:rsid w:val="003775D9"/>
    <w:rsid w:val="00380589"/>
    <w:rsid w:val="003825BA"/>
    <w:rsid w:val="00382A21"/>
    <w:rsid w:val="003832AD"/>
    <w:rsid w:val="00384189"/>
    <w:rsid w:val="0038519A"/>
    <w:rsid w:val="0038613F"/>
    <w:rsid w:val="00387179"/>
    <w:rsid w:val="00387909"/>
    <w:rsid w:val="00387D37"/>
    <w:rsid w:val="00390E75"/>
    <w:rsid w:val="0039134B"/>
    <w:rsid w:val="0039154A"/>
    <w:rsid w:val="00393080"/>
    <w:rsid w:val="00393C0B"/>
    <w:rsid w:val="00394144"/>
    <w:rsid w:val="00394B6B"/>
    <w:rsid w:val="00396A6A"/>
    <w:rsid w:val="00397703"/>
    <w:rsid w:val="003A28B7"/>
    <w:rsid w:val="003A3374"/>
    <w:rsid w:val="003A38B7"/>
    <w:rsid w:val="003A38CA"/>
    <w:rsid w:val="003A3B2F"/>
    <w:rsid w:val="003A4544"/>
    <w:rsid w:val="003A6EDD"/>
    <w:rsid w:val="003A7064"/>
    <w:rsid w:val="003A7CC6"/>
    <w:rsid w:val="003A7DAC"/>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F"/>
    <w:rsid w:val="003C11C3"/>
    <w:rsid w:val="003C1C59"/>
    <w:rsid w:val="003C2EF1"/>
    <w:rsid w:val="003C3129"/>
    <w:rsid w:val="003C347C"/>
    <w:rsid w:val="003C3B6C"/>
    <w:rsid w:val="003C4898"/>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6904"/>
    <w:rsid w:val="00400356"/>
    <w:rsid w:val="00401FE1"/>
    <w:rsid w:val="00402A53"/>
    <w:rsid w:val="00403B7A"/>
    <w:rsid w:val="00403F91"/>
    <w:rsid w:val="00404140"/>
    <w:rsid w:val="004054FA"/>
    <w:rsid w:val="00406536"/>
    <w:rsid w:val="004074B2"/>
    <w:rsid w:val="00410D69"/>
    <w:rsid w:val="00411532"/>
    <w:rsid w:val="00413028"/>
    <w:rsid w:val="00413720"/>
    <w:rsid w:val="00413AB7"/>
    <w:rsid w:val="004147E6"/>
    <w:rsid w:val="00415442"/>
    <w:rsid w:val="0041608C"/>
    <w:rsid w:val="004161B4"/>
    <w:rsid w:val="00416996"/>
    <w:rsid w:val="0041769E"/>
    <w:rsid w:val="00421273"/>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654A"/>
    <w:rsid w:val="00456621"/>
    <w:rsid w:val="0046036E"/>
    <w:rsid w:val="004607ED"/>
    <w:rsid w:val="0046127F"/>
    <w:rsid w:val="00462F5A"/>
    <w:rsid w:val="00463143"/>
    <w:rsid w:val="004631C5"/>
    <w:rsid w:val="004653EA"/>
    <w:rsid w:val="00466985"/>
    <w:rsid w:val="00470266"/>
    <w:rsid w:val="004721AB"/>
    <w:rsid w:val="00472822"/>
    <w:rsid w:val="00473A23"/>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958A6"/>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B9D"/>
    <w:rsid w:val="004D2C18"/>
    <w:rsid w:val="004D463A"/>
    <w:rsid w:val="004D4F4B"/>
    <w:rsid w:val="004D5761"/>
    <w:rsid w:val="004E05C2"/>
    <w:rsid w:val="004E1DF2"/>
    <w:rsid w:val="004E1EDD"/>
    <w:rsid w:val="004E2AEE"/>
    <w:rsid w:val="004E2D06"/>
    <w:rsid w:val="004E31C5"/>
    <w:rsid w:val="004E34AA"/>
    <w:rsid w:val="004E3FA7"/>
    <w:rsid w:val="004E5064"/>
    <w:rsid w:val="004E50B9"/>
    <w:rsid w:val="004E5F28"/>
    <w:rsid w:val="004E63E0"/>
    <w:rsid w:val="004E736E"/>
    <w:rsid w:val="004F0C34"/>
    <w:rsid w:val="004F11AC"/>
    <w:rsid w:val="004F1C2D"/>
    <w:rsid w:val="004F28FE"/>
    <w:rsid w:val="004F2DA5"/>
    <w:rsid w:val="004F460F"/>
    <w:rsid w:val="00500541"/>
    <w:rsid w:val="00502A0D"/>
    <w:rsid w:val="00503885"/>
    <w:rsid w:val="00503996"/>
    <w:rsid w:val="00503C3A"/>
    <w:rsid w:val="005043F3"/>
    <w:rsid w:val="00505097"/>
    <w:rsid w:val="00507334"/>
    <w:rsid w:val="0050738D"/>
    <w:rsid w:val="005100BC"/>
    <w:rsid w:val="00510380"/>
    <w:rsid w:val="0051052E"/>
    <w:rsid w:val="00511444"/>
    <w:rsid w:val="00512DE4"/>
    <w:rsid w:val="00513BFA"/>
    <w:rsid w:val="00516A68"/>
    <w:rsid w:val="00517059"/>
    <w:rsid w:val="005172D3"/>
    <w:rsid w:val="00517693"/>
    <w:rsid w:val="00520977"/>
    <w:rsid w:val="00521782"/>
    <w:rsid w:val="00522539"/>
    <w:rsid w:val="00522941"/>
    <w:rsid w:val="00522FAC"/>
    <w:rsid w:val="005257B6"/>
    <w:rsid w:val="00525C69"/>
    <w:rsid w:val="00525CF3"/>
    <w:rsid w:val="00526E65"/>
    <w:rsid w:val="005271A0"/>
    <w:rsid w:val="00527A54"/>
    <w:rsid w:val="00530092"/>
    <w:rsid w:val="005317FE"/>
    <w:rsid w:val="00531E92"/>
    <w:rsid w:val="00532D20"/>
    <w:rsid w:val="005346E9"/>
    <w:rsid w:val="0053529A"/>
    <w:rsid w:val="00536B1A"/>
    <w:rsid w:val="00537686"/>
    <w:rsid w:val="0054153F"/>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32AE"/>
    <w:rsid w:val="005A4065"/>
    <w:rsid w:val="005A472B"/>
    <w:rsid w:val="005A56BC"/>
    <w:rsid w:val="005A6396"/>
    <w:rsid w:val="005B04C5"/>
    <w:rsid w:val="005B0F2E"/>
    <w:rsid w:val="005B11E3"/>
    <w:rsid w:val="005B19CD"/>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054"/>
    <w:rsid w:val="005F4DB3"/>
    <w:rsid w:val="005F4E42"/>
    <w:rsid w:val="005F4EF6"/>
    <w:rsid w:val="005F5D25"/>
    <w:rsid w:val="005F608E"/>
    <w:rsid w:val="005F64B5"/>
    <w:rsid w:val="005F7B42"/>
    <w:rsid w:val="005F7DE7"/>
    <w:rsid w:val="005F7F89"/>
    <w:rsid w:val="006011F2"/>
    <w:rsid w:val="00602808"/>
    <w:rsid w:val="00603F14"/>
    <w:rsid w:val="00610239"/>
    <w:rsid w:val="00611341"/>
    <w:rsid w:val="00611830"/>
    <w:rsid w:val="00612F30"/>
    <w:rsid w:val="00613449"/>
    <w:rsid w:val="00613627"/>
    <w:rsid w:val="006137A0"/>
    <w:rsid w:val="00613981"/>
    <w:rsid w:val="00613FB5"/>
    <w:rsid w:val="00614185"/>
    <w:rsid w:val="00616DE1"/>
    <w:rsid w:val="006177A5"/>
    <w:rsid w:val="00621268"/>
    <w:rsid w:val="00621A0E"/>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C3"/>
    <w:rsid w:val="00641420"/>
    <w:rsid w:val="00641FDF"/>
    <w:rsid w:val="00642847"/>
    <w:rsid w:val="006433E8"/>
    <w:rsid w:val="006441C8"/>
    <w:rsid w:val="00644D48"/>
    <w:rsid w:val="00645B94"/>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79D0"/>
    <w:rsid w:val="00690320"/>
    <w:rsid w:val="006909D0"/>
    <w:rsid w:val="006917B8"/>
    <w:rsid w:val="006918D6"/>
    <w:rsid w:val="0069236E"/>
    <w:rsid w:val="006923FC"/>
    <w:rsid w:val="006926B0"/>
    <w:rsid w:val="00694CF8"/>
    <w:rsid w:val="00695C96"/>
    <w:rsid w:val="006962A9"/>
    <w:rsid w:val="006969A4"/>
    <w:rsid w:val="00697A2E"/>
    <w:rsid w:val="00697FA5"/>
    <w:rsid w:val="006A0C22"/>
    <w:rsid w:val="006A0C6A"/>
    <w:rsid w:val="006A0FBB"/>
    <w:rsid w:val="006A195E"/>
    <w:rsid w:val="006A2211"/>
    <w:rsid w:val="006A4738"/>
    <w:rsid w:val="006A545E"/>
    <w:rsid w:val="006A7CC5"/>
    <w:rsid w:val="006B0074"/>
    <w:rsid w:val="006B015A"/>
    <w:rsid w:val="006B0B68"/>
    <w:rsid w:val="006B1239"/>
    <w:rsid w:val="006B16BE"/>
    <w:rsid w:val="006B3E90"/>
    <w:rsid w:val="006B410B"/>
    <w:rsid w:val="006B48E3"/>
    <w:rsid w:val="006C10AA"/>
    <w:rsid w:val="006C37C5"/>
    <w:rsid w:val="006C6939"/>
    <w:rsid w:val="006C7067"/>
    <w:rsid w:val="006D13B1"/>
    <w:rsid w:val="006D2756"/>
    <w:rsid w:val="006D30B1"/>
    <w:rsid w:val="006D32A4"/>
    <w:rsid w:val="006D410D"/>
    <w:rsid w:val="006D4114"/>
    <w:rsid w:val="006D6752"/>
    <w:rsid w:val="006D69F1"/>
    <w:rsid w:val="006D6FDB"/>
    <w:rsid w:val="006D748F"/>
    <w:rsid w:val="006E027D"/>
    <w:rsid w:val="006E02D9"/>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461"/>
    <w:rsid w:val="0070283F"/>
    <w:rsid w:val="00702E37"/>
    <w:rsid w:val="00702F50"/>
    <w:rsid w:val="0070342E"/>
    <w:rsid w:val="00704258"/>
    <w:rsid w:val="007044F2"/>
    <w:rsid w:val="00704601"/>
    <w:rsid w:val="00705E5E"/>
    <w:rsid w:val="00705EC3"/>
    <w:rsid w:val="0070767B"/>
    <w:rsid w:val="0071002D"/>
    <w:rsid w:val="00711FAB"/>
    <w:rsid w:val="00712530"/>
    <w:rsid w:val="0071262C"/>
    <w:rsid w:val="00713107"/>
    <w:rsid w:val="007136A8"/>
    <w:rsid w:val="007146B5"/>
    <w:rsid w:val="00714943"/>
    <w:rsid w:val="00714A40"/>
    <w:rsid w:val="00714FA6"/>
    <w:rsid w:val="00715445"/>
    <w:rsid w:val="00717318"/>
    <w:rsid w:val="00717908"/>
    <w:rsid w:val="007200E2"/>
    <w:rsid w:val="00721133"/>
    <w:rsid w:val="0072398C"/>
    <w:rsid w:val="00724937"/>
    <w:rsid w:val="00725F65"/>
    <w:rsid w:val="007269A8"/>
    <w:rsid w:val="00726C0D"/>
    <w:rsid w:val="00726DD5"/>
    <w:rsid w:val="00727D52"/>
    <w:rsid w:val="007318F3"/>
    <w:rsid w:val="00732BC6"/>
    <w:rsid w:val="00733FCD"/>
    <w:rsid w:val="007346E2"/>
    <w:rsid w:val="00735D15"/>
    <w:rsid w:val="00735F7E"/>
    <w:rsid w:val="00737255"/>
    <w:rsid w:val="00737345"/>
    <w:rsid w:val="007374A0"/>
    <w:rsid w:val="00740648"/>
    <w:rsid w:val="00740B14"/>
    <w:rsid w:val="00741BE9"/>
    <w:rsid w:val="0074260D"/>
    <w:rsid w:val="007426A2"/>
    <w:rsid w:val="007426D8"/>
    <w:rsid w:val="0074336F"/>
    <w:rsid w:val="00743553"/>
    <w:rsid w:val="0074428A"/>
    <w:rsid w:val="00744336"/>
    <w:rsid w:val="007458D6"/>
    <w:rsid w:val="00746403"/>
    <w:rsid w:val="00747429"/>
    <w:rsid w:val="007502A6"/>
    <w:rsid w:val="007515FB"/>
    <w:rsid w:val="00754404"/>
    <w:rsid w:val="0075549D"/>
    <w:rsid w:val="0075587A"/>
    <w:rsid w:val="007567BF"/>
    <w:rsid w:val="00760AC5"/>
    <w:rsid w:val="00761E90"/>
    <w:rsid w:val="00761FDE"/>
    <w:rsid w:val="007635BC"/>
    <w:rsid w:val="0076516E"/>
    <w:rsid w:val="0076547D"/>
    <w:rsid w:val="00765BA2"/>
    <w:rsid w:val="0077069E"/>
    <w:rsid w:val="0077226A"/>
    <w:rsid w:val="007741B1"/>
    <w:rsid w:val="00774EE9"/>
    <w:rsid w:val="00775E21"/>
    <w:rsid w:val="00775F2F"/>
    <w:rsid w:val="007763EB"/>
    <w:rsid w:val="007808AF"/>
    <w:rsid w:val="00781864"/>
    <w:rsid w:val="007819FB"/>
    <w:rsid w:val="00784382"/>
    <w:rsid w:val="00784FF5"/>
    <w:rsid w:val="0078524A"/>
    <w:rsid w:val="007854AC"/>
    <w:rsid w:val="007874FB"/>
    <w:rsid w:val="00787E4D"/>
    <w:rsid w:val="00790E76"/>
    <w:rsid w:val="0079171D"/>
    <w:rsid w:val="00792FEC"/>
    <w:rsid w:val="00793034"/>
    <w:rsid w:val="00793CC9"/>
    <w:rsid w:val="00794EFE"/>
    <w:rsid w:val="00795029"/>
    <w:rsid w:val="007950DD"/>
    <w:rsid w:val="007956A3"/>
    <w:rsid w:val="0079705B"/>
    <w:rsid w:val="007A1B8E"/>
    <w:rsid w:val="007A3F2D"/>
    <w:rsid w:val="007A494B"/>
    <w:rsid w:val="007A527B"/>
    <w:rsid w:val="007A5F44"/>
    <w:rsid w:val="007A6630"/>
    <w:rsid w:val="007A6BE0"/>
    <w:rsid w:val="007A7429"/>
    <w:rsid w:val="007B0B6A"/>
    <w:rsid w:val="007B1521"/>
    <w:rsid w:val="007B1F9E"/>
    <w:rsid w:val="007B22AC"/>
    <w:rsid w:val="007B2365"/>
    <w:rsid w:val="007B2E32"/>
    <w:rsid w:val="007B31DC"/>
    <w:rsid w:val="007B3315"/>
    <w:rsid w:val="007B3DA1"/>
    <w:rsid w:val="007B6B7B"/>
    <w:rsid w:val="007C12A1"/>
    <w:rsid w:val="007C2486"/>
    <w:rsid w:val="007C2E8D"/>
    <w:rsid w:val="007C370D"/>
    <w:rsid w:val="007C58F0"/>
    <w:rsid w:val="007C633C"/>
    <w:rsid w:val="007C69DF"/>
    <w:rsid w:val="007C7BAB"/>
    <w:rsid w:val="007C7EE1"/>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4632"/>
    <w:rsid w:val="00815131"/>
    <w:rsid w:val="00816E89"/>
    <w:rsid w:val="00816F4A"/>
    <w:rsid w:val="0081717C"/>
    <w:rsid w:val="00820235"/>
    <w:rsid w:val="008234D1"/>
    <w:rsid w:val="0082372E"/>
    <w:rsid w:val="00826109"/>
    <w:rsid w:val="00827488"/>
    <w:rsid w:val="00832A76"/>
    <w:rsid w:val="0083474C"/>
    <w:rsid w:val="00834787"/>
    <w:rsid w:val="00834B09"/>
    <w:rsid w:val="00835971"/>
    <w:rsid w:val="00836954"/>
    <w:rsid w:val="008375A6"/>
    <w:rsid w:val="0083784E"/>
    <w:rsid w:val="00840251"/>
    <w:rsid w:val="00840707"/>
    <w:rsid w:val="00840A3B"/>
    <w:rsid w:val="00841376"/>
    <w:rsid w:val="00843D85"/>
    <w:rsid w:val="00844022"/>
    <w:rsid w:val="0084503B"/>
    <w:rsid w:val="00845ACD"/>
    <w:rsid w:val="00845BC0"/>
    <w:rsid w:val="008476CA"/>
    <w:rsid w:val="008508D8"/>
    <w:rsid w:val="00850995"/>
    <w:rsid w:val="00852E92"/>
    <w:rsid w:val="0085368B"/>
    <w:rsid w:val="00853A7D"/>
    <w:rsid w:val="00853F6F"/>
    <w:rsid w:val="00854273"/>
    <w:rsid w:val="00854F4C"/>
    <w:rsid w:val="00854F64"/>
    <w:rsid w:val="00855BBF"/>
    <w:rsid w:val="00856078"/>
    <w:rsid w:val="008609C0"/>
    <w:rsid w:val="008610D2"/>
    <w:rsid w:val="00862CF0"/>
    <w:rsid w:val="00863C73"/>
    <w:rsid w:val="00863E4A"/>
    <w:rsid w:val="00864128"/>
    <w:rsid w:val="0086481E"/>
    <w:rsid w:val="008651BD"/>
    <w:rsid w:val="008659E0"/>
    <w:rsid w:val="0086603B"/>
    <w:rsid w:val="00866DB0"/>
    <w:rsid w:val="00871A85"/>
    <w:rsid w:val="00871E40"/>
    <w:rsid w:val="00872B0B"/>
    <w:rsid w:val="0087425C"/>
    <w:rsid w:val="00874B2F"/>
    <w:rsid w:val="00875D75"/>
    <w:rsid w:val="008773B4"/>
    <w:rsid w:val="008809E3"/>
    <w:rsid w:val="00880A10"/>
    <w:rsid w:val="00881157"/>
    <w:rsid w:val="00881A30"/>
    <w:rsid w:val="00882A30"/>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74BC"/>
    <w:rsid w:val="008A7935"/>
    <w:rsid w:val="008B0266"/>
    <w:rsid w:val="008B1767"/>
    <w:rsid w:val="008B1982"/>
    <w:rsid w:val="008B1A97"/>
    <w:rsid w:val="008B31EA"/>
    <w:rsid w:val="008B36B0"/>
    <w:rsid w:val="008B3B41"/>
    <w:rsid w:val="008B3BA5"/>
    <w:rsid w:val="008B4A55"/>
    <w:rsid w:val="008B5272"/>
    <w:rsid w:val="008B655E"/>
    <w:rsid w:val="008C214F"/>
    <w:rsid w:val="008C2A16"/>
    <w:rsid w:val="008C32C2"/>
    <w:rsid w:val="008C3602"/>
    <w:rsid w:val="008C397D"/>
    <w:rsid w:val="008C3AED"/>
    <w:rsid w:val="008C3BF7"/>
    <w:rsid w:val="008C5143"/>
    <w:rsid w:val="008C5AB9"/>
    <w:rsid w:val="008C5F2C"/>
    <w:rsid w:val="008C6F74"/>
    <w:rsid w:val="008C7342"/>
    <w:rsid w:val="008C76D6"/>
    <w:rsid w:val="008D1107"/>
    <w:rsid w:val="008D4008"/>
    <w:rsid w:val="008D4645"/>
    <w:rsid w:val="008D4A01"/>
    <w:rsid w:val="008D51B0"/>
    <w:rsid w:val="008D7287"/>
    <w:rsid w:val="008E01B1"/>
    <w:rsid w:val="008E0C7C"/>
    <w:rsid w:val="008E1C3F"/>
    <w:rsid w:val="008E2AA0"/>
    <w:rsid w:val="008E3522"/>
    <w:rsid w:val="008E367A"/>
    <w:rsid w:val="008E7066"/>
    <w:rsid w:val="008E7421"/>
    <w:rsid w:val="008F0698"/>
    <w:rsid w:val="008F0ABA"/>
    <w:rsid w:val="008F1378"/>
    <w:rsid w:val="008F14B4"/>
    <w:rsid w:val="008F1837"/>
    <w:rsid w:val="008F2014"/>
    <w:rsid w:val="008F29DA"/>
    <w:rsid w:val="008F3C55"/>
    <w:rsid w:val="008F4A1E"/>
    <w:rsid w:val="008F4B05"/>
    <w:rsid w:val="008F4FFE"/>
    <w:rsid w:val="008F5B16"/>
    <w:rsid w:val="008F5CBB"/>
    <w:rsid w:val="008F6225"/>
    <w:rsid w:val="008F63A8"/>
    <w:rsid w:val="008F6873"/>
    <w:rsid w:val="008F7071"/>
    <w:rsid w:val="008F7528"/>
    <w:rsid w:val="00901097"/>
    <w:rsid w:val="009011BA"/>
    <w:rsid w:val="00901561"/>
    <w:rsid w:val="00902C9B"/>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465D"/>
    <w:rsid w:val="009463F8"/>
    <w:rsid w:val="0094651C"/>
    <w:rsid w:val="00946816"/>
    <w:rsid w:val="00946A2C"/>
    <w:rsid w:val="00946C58"/>
    <w:rsid w:val="0095002B"/>
    <w:rsid w:val="00950502"/>
    <w:rsid w:val="009522F7"/>
    <w:rsid w:val="00952DAF"/>
    <w:rsid w:val="00953F9E"/>
    <w:rsid w:val="00954A0A"/>
    <w:rsid w:val="00954B74"/>
    <w:rsid w:val="009551E0"/>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922"/>
    <w:rsid w:val="00972809"/>
    <w:rsid w:val="00972935"/>
    <w:rsid w:val="00973AF9"/>
    <w:rsid w:val="0097440A"/>
    <w:rsid w:val="0097509C"/>
    <w:rsid w:val="00977368"/>
    <w:rsid w:val="00980192"/>
    <w:rsid w:val="0098021B"/>
    <w:rsid w:val="00980985"/>
    <w:rsid w:val="009810F2"/>
    <w:rsid w:val="00982669"/>
    <w:rsid w:val="00983149"/>
    <w:rsid w:val="009845F4"/>
    <w:rsid w:val="009858C8"/>
    <w:rsid w:val="00985A2D"/>
    <w:rsid w:val="00990838"/>
    <w:rsid w:val="00991328"/>
    <w:rsid w:val="00993B2C"/>
    <w:rsid w:val="00993C24"/>
    <w:rsid w:val="009968B9"/>
    <w:rsid w:val="00997856"/>
    <w:rsid w:val="009A1A39"/>
    <w:rsid w:val="009A28F4"/>
    <w:rsid w:val="009A2A03"/>
    <w:rsid w:val="009A2F48"/>
    <w:rsid w:val="009A308D"/>
    <w:rsid w:val="009A32E0"/>
    <w:rsid w:val="009A3436"/>
    <w:rsid w:val="009A378F"/>
    <w:rsid w:val="009A581F"/>
    <w:rsid w:val="009A58A7"/>
    <w:rsid w:val="009A6D67"/>
    <w:rsid w:val="009A7C7B"/>
    <w:rsid w:val="009A7F5D"/>
    <w:rsid w:val="009B0049"/>
    <w:rsid w:val="009B0438"/>
    <w:rsid w:val="009B0AC5"/>
    <w:rsid w:val="009B18CF"/>
    <w:rsid w:val="009B19F9"/>
    <w:rsid w:val="009B3289"/>
    <w:rsid w:val="009B362B"/>
    <w:rsid w:val="009B48CB"/>
    <w:rsid w:val="009B4E3A"/>
    <w:rsid w:val="009B7A8C"/>
    <w:rsid w:val="009B7E8F"/>
    <w:rsid w:val="009C1707"/>
    <w:rsid w:val="009C1ABC"/>
    <w:rsid w:val="009C1D7F"/>
    <w:rsid w:val="009C3807"/>
    <w:rsid w:val="009C52E7"/>
    <w:rsid w:val="009C5E53"/>
    <w:rsid w:val="009C5FA2"/>
    <w:rsid w:val="009C62BF"/>
    <w:rsid w:val="009C703F"/>
    <w:rsid w:val="009C7343"/>
    <w:rsid w:val="009D0D0E"/>
    <w:rsid w:val="009D103C"/>
    <w:rsid w:val="009D3AA6"/>
    <w:rsid w:val="009D3CB0"/>
    <w:rsid w:val="009D4085"/>
    <w:rsid w:val="009D57AA"/>
    <w:rsid w:val="009D61EF"/>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5046"/>
    <w:rsid w:val="009F50D5"/>
    <w:rsid w:val="009F604F"/>
    <w:rsid w:val="009F6898"/>
    <w:rsid w:val="009F6BC0"/>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6A0E"/>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4349"/>
    <w:rsid w:val="00A64817"/>
    <w:rsid w:val="00A64E1D"/>
    <w:rsid w:val="00A67A1B"/>
    <w:rsid w:val="00A7025F"/>
    <w:rsid w:val="00A70467"/>
    <w:rsid w:val="00A7130E"/>
    <w:rsid w:val="00A71353"/>
    <w:rsid w:val="00A71632"/>
    <w:rsid w:val="00A717A5"/>
    <w:rsid w:val="00A73306"/>
    <w:rsid w:val="00A75ACF"/>
    <w:rsid w:val="00A7792D"/>
    <w:rsid w:val="00A8130E"/>
    <w:rsid w:val="00A81652"/>
    <w:rsid w:val="00A81C3E"/>
    <w:rsid w:val="00A82BD4"/>
    <w:rsid w:val="00A82E55"/>
    <w:rsid w:val="00A8599D"/>
    <w:rsid w:val="00A85BA9"/>
    <w:rsid w:val="00A866F1"/>
    <w:rsid w:val="00A91411"/>
    <w:rsid w:val="00A92EDF"/>
    <w:rsid w:val="00A93F1B"/>
    <w:rsid w:val="00A952F6"/>
    <w:rsid w:val="00A95CFA"/>
    <w:rsid w:val="00A96DE8"/>
    <w:rsid w:val="00A97520"/>
    <w:rsid w:val="00AA0743"/>
    <w:rsid w:val="00AA0FFE"/>
    <w:rsid w:val="00AA14C9"/>
    <w:rsid w:val="00AA25DD"/>
    <w:rsid w:val="00AA27F3"/>
    <w:rsid w:val="00AA3B95"/>
    <w:rsid w:val="00AA3EF8"/>
    <w:rsid w:val="00AA4AD1"/>
    <w:rsid w:val="00AA6130"/>
    <w:rsid w:val="00AA6136"/>
    <w:rsid w:val="00AA7162"/>
    <w:rsid w:val="00AA71DE"/>
    <w:rsid w:val="00AA7E3B"/>
    <w:rsid w:val="00AB252A"/>
    <w:rsid w:val="00AB25C3"/>
    <w:rsid w:val="00AB4934"/>
    <w:rsid w:val="00AB4C76"/>
    <w:rsid w:val="00AB6B63"/>
    <w:rsid w:val="00AB719C"/>
    <w:rsid w:val="00AB7B69"/>
    <w:rsid w:val="00AC09E9"/>
    <w:rsid w:val="00AC0E63"/>
    <w:rsid w:val="00AC10CB"/>
    <w:rsid w:val="00AC18AF"/>
    <w:rsid w:val="00AC194D"/>
    <w:rsid w:val="00AC2242"/>
    <w:rsid w:val="00AC24CA"/>
    <w:rsid w:val="00AC2B78"/>
    <w:rsid w:val="00AC4253"/>
    <w:rsid w:val="00AC4F68"/>
    <w:rsid w:val="00AC57A8"/>
    <w:rsid w:val="00AC6CC8"/>
    <w:rsid w:val="00AC7AD3"/>
    <w:rsid w:val="00AD079A"/>
    <w:rsid w:val="00AD1197"/>
    <w:rsid w:val="00AD2400"/>
    <w:rsid w:val="00AD27AB"/>
    <w:rsid w:val="00AD4052"/>
    <w:rsid w:val="00AD4F4A"/>
    <w:rsid w:val="00AD534E"/>
    <w:rsid w:val="00AD59E1"/>
    <w:rsid w:val="00AD630A"/>
    <w:rsid w:val="00AD6E07"/>
    <w:rsid w:val="00AD7D29"/>
    <w:rsid w:val="00AE016D"/>
    <w:rsid w:val="00AE0288"/>
    <w:rsid w:val="00AE5D03"/>
    <w:rsid w:val="00AE7E8E"/>
    <w:rsid w:val="00AF0899"/>
    <w:rsid w:val="00AF1865"/>
    <w:rsid w:val="00AF1DCE"/>
    <w:rsid w:val="00AF1E5A"/>
    <w:rsid w:val="00AF2921"/>
    <w:rsid w:val="00AF3685"/>
    <w:rsid w:val="00AF5A92"/>
    <w:rsid w:val="00AF5C42"/>
    <w:rsid w:val="00AF71CB"/>
    <w:rsid w:val="00B01457"/>
    <w:rsid w:val="00B02640"/>
    <w:rsid w:val="00B0300C"/>
    <w:rsid w:val="00B04EBD"/>
    <w:rsid w:val="00B05548"/>
    <w:rsid w:val="00B0572B"/>
    <w:rsid w:val="00B05734"/>
    <w:rsid w:val="00B0636F"/>
    <w:rsid w:val="00B06433"/>
    <w:rsid w:val="00B06571"/>
    <w:rsid w:val="00B06958"/>
    <w:rsid w:val="00B07416"/>
    <w:rsid w:val="00B07E8C"/>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6C1C"/>
    <w:rsid w:val="00B3089D"/>
    <w:rsid w:val="00B333DC"/>
    <w:rsid w:val="00B3382F"/>
    <w:rsid w:val="00B33CE1"/>
    <w:rsid w:val="00B347A1"/>
    <w:rsid w:val="00B34E09"/>
    <w:rsid w:val="00B34FAA"/>
    <w:rsid w:val="00B35207"/>
    <w:rsid w:val="00B35B96"/>
    <w:rsid w:val="00B360A9"/>
    <w:rsid w:val="00B36A70"/>
    <w:rsid w:val="00B37458"/>
    <w:rsid w:val="00B37FFB"/>
    <w:rsid w:val="00B4073C"/>
    <w:rsid w:val="00B4160C"/>
    <w:rsid w:val="00B41889"/>
    <w:rsid w:val="00B429FE"/>
    <w:rsid w:val="00B42DCB"/>
    <w:rsid w:val="00B430B0"/>
    <w:rsid w:val="00B4463A"/>
    <w:rsid w:val="00B450BE"/>
    <w:rsid w:val="00B457CC"/>
    <w:rsid w:val="00B45C4A"/>
    <w:rsid w:val="00B45D58"/>
    <w:rsid w:val="00B45F6B"/>
    <w:rsid w:val="00B46B3E"/>
    <w:rsid w:val="00B517AD"/>
    <w:rsid w:val="00B538C2"/>
    <w:rsid w:val="00B57581"/>
    <w:rsid w:val="00B57F41"/>
    <w:rsid w:val="00B6252C"/>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3E8C"/>
    <w:rsid w:val="00B744E4"/>
    <w:rsid w:val="00B76684"/>
    <w:rsid w:val="00B77A09"/>
    <w:rsid w:val="00B77C3D"/>
    <w:rsid w:val="00B801FA"/>
    <w:rsid w:val="00B81634"/>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3EE6"/>
    <w:rsid w:val="00BB471D"/>
    <w:rsid w:val="00BB47AF"/>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49A8"/>
    <w:rsid w:val="00BE6872"/>
    <w:rsid w:val="00BE70CE"/>
    <w:rsid w:val="00BE7A9F"/>
    <w:rsid w:val="00BE7AAE"/>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1027"/>
    <w:rsid w:val="00C1123D"/>
    <w:rsid w:val="00C142BB"/>
    <w:rsid w:val="00C15A78"/>
    <w:rsid w:val="00C15AD4"/>
    <w:rsid w:val="00C15F9B"/>
    <w:rsid w:val="00C1665D"/>
    <w:rsid w:val="00C2100F"/>
    <w:rsid w:val="00C2187B"/>
    <w:rsid w:val="00C22469"/>
    <w:rsid w:val="00C22631"/>
    <w:rsid w:val="00C22686"/>
    <w:rsid w:val="00C22EF0"/>
    <w:rsid w:val="00C2393F"/>
    <w:rsid w:val="00C246BA"/>
    <w:rsid w:val="00C24CC2"/>
    <w:rsid w:val="00C25645"/>
    <w:rsid w:val="00C26B22"/>
    <w:rsid w:val="00C27D0E"/>
    <w:rsid w:val="00C30531"/>
    <w:rsid w:val="00C306B9"/>
    <w:rsid w:val="00C30C46"/>
    <w:rsid w:val="00C310F5"/>
    <w:rsid w:val="00C311F1"/>
    <w:rsid w:val="00C31B14"/>
    <w:rsid w:val="00C31FED"/>
    <w:rsid w:val="00C36615"/>
    <w:rsid w:val="00C4016B"/>
    <w:rsid w:val="00C41E93"/>
    <w:rsid w:val="00C43231"/>
    <w:rsid w:val="00C454B6"/>
    <w:rsid w:val="00C455A8"/>
    <w:rsid w:val="00C461FA"/>
    <w:rsid w:val="00C463A6"/>
    <w:rsid w:val="00C46406"/>
    <w:rsid w:val="00C46449"/>
    <w:rsid w:val="00C473A7"/>
    <w:rsid w:val="00C50C94"/>
    <w:rsid w:val="00C512F9"/>
    <w:rsid w:val="00C51A18"/>
    <w:rsid w:val="00C51B76"/>
    <w:rsid w:val="00C5299B"/>
    <w:rsid w:val="00C52FBB"/>
    <w:rsid w:val="00C55955"/>
    <w:rsid w:val="00C55D37"/>
    <w:rsid w:val="00C55F4E"/>
    <w:rsid w:val="00C57F33"/>
    <w:rsid w:val="00C60FB6"/>
    <w:rsid w:val="00C627DB"/>
    <w:rsid w:val="00C634A9"/>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DAB"/>
    <w:rsid w:val="00C8459E"/>
    <w:rsid w:val="00C851EA"/>
    <w:rsid w:val="00C85200"/>
    <w:rsid w:val="00C85B20"/>
    <w:rsid w:val="00C860DE"/>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A3A"/>
    <w:rsid w:val="00CC39BD"/>
    <w:rsid w:val="00CC4930"/>
    <w:rsid w:val="00CC4A9D"/>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E6E"/>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7191"/>
    <w:rsid w:val="00D5014A"/>
    <w:rsid w:val="00D51115"/>
    <w:rsid w:val="00D55839"/>
    <w:rsid w:val="00D55C9D"/>
    <w:rsid w:val="00D57CDE"/>
    <w:rsid w:val="00D604E1"/>
    <w:rsid w:val="00D60D6C"/>
    <w:rsid w:val="00D60D7C"/>
    <w:rsid w:val="00D616FC"/>
    <w:rsid w:val="00D6225D"/>
    <w:rsid w:val="00D63021"/>
    <w:rsid w:val="00D630ED"/>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3E2D"/>
    <w:rsid w:val="00D95F7E"/>
    <w:rsid w:val="00D96169"/>
    <w:rsid w:val="00D96719"/>
    <w:rsid w:val="00D96B2A"/>
    <w:rsid w:val="00DA056E"/>
    <w:rsid w:val="00DA0CB2"/>
    <w:rsid w:val="00DA1F25"/>
    <w:rsid w:val="00DA22BE"/>
    <w:rsid w:val="00DA40B8"/>
    <w:rsid w:val="00DA4487"/>
    <w:rsid w:val="00DA4981"/>
    <w:rsid w:val="00DA4E45"/>
    <w:rsid w:val="00DA5473"/>
    <w:rsid w:val="00DA5BBD"/>
    <w:rsid w:val="00DA5BCE"/>
    <w:rsid w:val="00DA70AE"/>
    <w:rsid w:val="00DA7D70"/>
    <w:rsid w:val="00DA7DA7"/>
    <w:rsid w:val="00DB004F"/>
    <w:rsid w:val="00DB052F"/>
    <w:rsid w:val="00DB53E5"/>
    <w:rsid w:val="00DB6DB2"/>
    <w:rsid w:val="00DB7351"/>
    <w:rsid w:val="00DB7F86"/>
    <w:rsid w:val="00DC0CD9"/>
    <w:rsid w:val="00DC1C0E"/>
    <w:rsid w:val="00DC1C72"/>
    <w:rsid w:val="00DC2545"/>
    <w:rsid w:val="00DC258D"/>
    <w:rsid w:val="00DC35D1"/>
    <w:rsid w:val="00DC461B"/>
    <w:rsid w:val="00DC5397"/>
    <w:rsid w:val="00DC5933"/>
    <w:rsid w:val="00DC6844"/>
    <w:rsid w:val="00DC688A"/>
    <w:rsid w:val="00DC68AC"/>
    <w:rsid w:val="00DC7BD3"/>
    <w:rsid w:val="00DD0889"/>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BB9"/>
    <w:rsid w:val="00E21E85"/>
    <w:rsid w:val="00E22344"/>
    <w:rsid w:val="00E23E90"/>
    <w:rsid w:val="00E24755"/>
    <w:rsid w:val="00E24F3E"/>
    <w:rsid w:val="00E2566B"/>
    <w:rsid w:val="00E25E4D"/>
    <w:rsid w:val="00E25E93"/>
    <w:rsid w:val="00E2604A"/>
    <w:rsid w:val="00E2784B"/>
    <w:rsid w:val="00E27C05"/>
    <w:rsid w:val="00E31045"/>
    <w:rsid w:val="00E3171C"/>
    <w:rsid w:val="00E32AF1"/>
    <w:rsid w:val="00E33BE9"/>
    <w:rsid w:val="00E33F33"/>
    <w:rsid w:val="00E3451D"/>
    <w:rsid w:val="00E35751"/>
    <w:rsid w:val="00E37592"/>
    <w:rsid w:val="00E41630"/>
    <w:rsid w:val="00E41817"/>
    <w:rsid w:val="00E42841"/>
    <w:rsid w:val="00E42C3E"/>
    <w:rsid w:val="00E457F1"/>
    <w:rsid w:val="00E473DA"/>
    <w:rsid w:val="00E47AE7"/>
    <w:rsid w:val="00E50D64"/>
    <w:rsid w:val="00E51A28"/>
    <w:rsid w:val="00E5295B"/>
    <w:rsid w:val="00E5374F"/>
    <w:rsid w:val="00E5400D"/>
    <w:rsid w:val="00E550F1"/>
    <w:rsid w:val="00E554CD"/>
    <w:rsid w:val="00E55F16"/>
    <w:rsid w:val="00E55FBF"/>
    <w:rsid w:val="00E5645A"/>
    <w:rsid w:val="00E56BB1"/>
    <w:rsid w:val="00E57666"/>
    <w:rsid w:val="00E608FB"/>
    <w:rsid w:val="00E609DE"/>
    <w:rsid w:val="00E61B87"/>
    <w:rsid w:val="00E62181"/>
    <w:rsid w:val="00E62CF1"/>
    <w:rsid w:val="00E62FAB"/>
    <w:rsid w:val="00E63B8E"/>
    <w:rsid w:val="00E63BF1"/>
    <w:rsid w:val="00E64B79"/>
    <w:rsid w:val="00E64CE0"/>
    <w:rsid w:val="00E64E2A"/>
    <w:rsid w:val="00E65810"/>
    <w:rsid w:val="00E65DB3"/>
    <w:rsid w:val="00E66AD3"/>
    <w:rsid w:val="00E66F26"/>
    <w:rsid w:val="00E670E7"/>
    <w:rsid w:val="00E67246"/>
    <w:rsid w:val="00E67B41"/>
    <w:rsid w:val="00E7070C"/>
    <w:rsid w:val="00E71BEA"/>
    <w:rsid w:val="00E71E5C"/>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740D"/>
    <w:rsid w:val="00EA7A27"/>
    <w:rsid w:val="00EA7BCC"/>
    <w:rsid w:val="00EA7E4B"/>
    <w:rsid w:val="00EB0C75"/>
    <w:rsid w:val="00EB1866"/>
    <w:rsid w:val="00EB1D0B"/>
    <w:rsid w:val="00EB1D3D"/>
    <w:rsid w:val="00EB1F35"/>
    <w:rsid w:val="00EB22B2"/>
    <w:rsid w:val="00EB2FD5"/>
    <w:rsid w:val="00EB4707"/>
    <w:rsid w:val="00EB4C6B"/>
    <w:rsid w:val="00EB6C7E"/>
    <w:rsid w:val="00EB7DF6"/>
    <w:rsid w:val="00EC0905"/>
    <w:rsid w:val="00EC2BCA"/>
    <w:rsid w:val="00EC44BD"/>
    <w:rsid w:val="00EC6A10"/>
    <w:rsid w:val="00ED1CED"/>
    <w:rsid w:val="00ED2A6B"/>
    <w:rsid w:val="00ED3089"/>
    <w:rsid w:val="00ED3236"/>
    <w:rsid w:val="00ED3ACC"/>
    <w:rsid w:val="00ED3DD0"/>
    <w:rsid w:val="00ED4AD5"/>
    <w:rsid w:val="00ED56F8"/>
    <w:rsid w:val="00ED5BBF"/>
    <w:rsid w:val="00ED6875"/>
    <w:rsid w:val="00ED6F50"/>
    <w:rsid w:val="00EE0F6B"/>
    <w:rsid w:val="00EE2565"/>
    <w:rsid w:val="00EE33B1"/>
    <w:rsid w:val="00EE509A"/>
    <w:rsid w:val="00EE5827"/>
    <w:rsid w:val="00EE6A18"/>
    <w:rsid w:val="00EE6FCC"/>
    <w:rsid w:val="00EE7BEB"/>
    <w:rsid w:val="00EE7CC7"/>
    <w:rsid w:val="00EF13E0"/>
    <w:rsid w:val="00EF2415"/>
    <w:rsid w:val="00EF2B54"/>
    <w:rsid w:val="00EF2D2A"/>
    <w:rsid w:val="00EF2E67"/>
    <w:rsid w:val="00EF3A0A"/>
    <w:rsid w:val="00EF3DA2"/>
    <w:rsid w:val="00EF45FB"/>
    <w:rsid w:val="00EF493B"/>
    <w:rsid w:val="00EF5FA8"/>
    <w:rsid w:val="00EF647B"/>
    <w:rsid w:val="00EF770E"/>
    <w:rsid w:val="00EF7D99"/>
    <w:rsid w:val="00EF7F30"/>
    <w:rsid w:val="00F0084B"/>
    <w:rsid w:val="00F011C2"/>
    <w:rsid w:val="00F02436"/>
    <w:rsid w:val="00F03781"/>
    <w:rsid w:val="00F03B53"/>
    <w:rsid w:val="00F05282"/>
    <w:rsid w:val="00F05E79"/>
    <w:rsid w:val="00F06F0B"/>
    <w:rsid w:val="00F071BB"/>
    <w:rsid w:val="00F108F8"/>
    <w:rsid w:val="00F109C2"/>
    <w:rsid w:val="00F10CDB"/>
    <w:rsid w:val="00F10DBD"/>
    <w:rsid w:val="00F137BB"/>
    <w:rsid w:val="00F139B4"/>
    <w:rsid w:val="00F14031"/>
    <w:rsid w:val="00F14B39"/>
    <w:rsid w:val="00F14F72"/>
    <w:rsid w:val="00F16606"/>
    <w:rsid w:val="00F167FF"/>
    <w:rsid w:val="00F16BF6"/>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DE6"/>
    <w:rsid w:val="00F529AB"/>
    <w:rsid w:val="00F5384F"/>
    <w:rsid w:val="00F54AFD"/>
    <w:rsid w:val="00F54B27"/>
    <w:rsid w:val="00F57A55"/>
    <w:rsid w:val="00F57CB6"/>
    <w:rsid w:val="00F60F00"/>
    <w:rsid w:val="00F62006"/>
    <w:rsid w:val="00F62F2E"/>
    <w:rsid w:val="00F640D7"/>
    <w:rsid w:val="00F6528F"/>
    <w:rsid w:val="00F65EBA"/>
    <w:rsid w:val="00F66C72"/>
    <w:rsid w:val="00F66FFF"/>
    <w:rsid w:val="00F67073"/>
    <w:rsid w:val="00F675FF"/>
    <w:rsid w:val="00F7060F"/>
    <w:rsid w:val="00F70F81"/>
    <w:rsid w:val="00F74368"/>
    <w:rsid w:val="00F746C1"/>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A05D4"/>
    <w:rsid w:val="00FA0851"/>
    <w:rsid w:val="00FA0B3D"/>
    <w:rsid w:val="00FA0FE3"/>
    <w:rsid w:val="00FA1D4C"/>
    <w:rsid w:val="00FA2A5F"/>
    <w:rsid w:val="00FA4C81"/>
    <w:rsid w:val="00FA52EA"/>
    <w:rsid w:val="00FA6C05"/>
    <w:rsid w:val="00FA6D87"/>
    <w:rsid w:val="00FB25E7"/>
    <w:rsid w:val="00FB28DA"/>
    <w:rsid w:val="00FB3ADF"/>
    <w:rsid w:val="00FB3F0D"/>
    <w:rsid w:val="00FB45E4"/>
    <w:rsid w:val="00FB4ABE"/>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7A0F72"/>
  <w15:docId w15:val="{E6B7C454-4BC8-43A0-BE86-C06C6C53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4B3E-63B5-4B10-9A62-5BF0858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5355</Words>
  <Characters>29453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34739</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SFINANZAS</dc:creator>
  <cp:lastModifiedBy>Sandra.Mota</cp:lastModifiedBy>
  <cp:revision>34</cp:revision>
  <cp:lastPrinted>2020-10-06T15:57:00Z</cp:lastPrinted>
  <dcterms:created xsi:type="dcterms:W3CDTF">2020-10-01T02:28:00Z</dcterms:created>
  <dcterms:modified xsi:type="dcterms:W3CDTF">2020-10-06T16:01:00Z</dcterms:modified>
</cp:coreProperties>
</file>